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F55BA2" w:rsidRPr="0084571B" w:rsidRDefault="00F55BA2" w:rsidP="009F6118">
      <w:pPr>
        <w:widowControl w:val="0"/>
        <w:rPr>
          <w:rFonts w:ascii="Arial" w:hAnsi="Arial" w:cs="Arial"/>
          <w:b/>
          <w:snapToGrid w:val="0"/>
          <w:sz w:val="16"/>
          <w:lang w:val="lv-LV"/>
        </w:rPr>
      </w:pPr>
    </w:p>
    <w:p w14:paraId="0A37501D" w14:textId="77777777" w:rsidR="009F6118" w:rsidRPr="00C62475" w:rsidRDefault="00E27CAF" w:rsidP="009F6118">
      <w:pPr>
        <w:jc w:val="center"/>
        <w:rPr>
          <w:sz w:val="16"/>
          <w:szCs w:val="16"/>
          <w:lang w:val="lv-LV"/>
        </w:rPr>
      </w:pPr>
      <w:r>
        <w:rPr>
          <w:rFonts w:eastAsia="Calibri"/>
          <w:b/>
          <w:noProof/>
          <w:color w:val="000000"/>
          <w:lang w:val="lv-LV" w:eastAsia="lv-LV"/>
        </w:rPr>
        <w:drawing>
          <wp:inline distT="0" distB="0" distL="0" distR="0" wp14:anchorId="453AD3B1" wp14:editId="07777777">
            <wp:extent cx="541020" cy="819150"/>
            <wp:effectExtent l="0" t="0" r="0" b="0"/>
            <wp:docPr id="1" name="Attēls 5" descr="Apraksts: 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descr="Apraksts: http://www.lv.lv/wwwraksti/2002/168/B168/PIE2L222/312L22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020" cy="819150"/>
                    </a:xfrm>
                    <a:prstGeom prst="rect">
                      <a:avLst/>
                    </a:prstGeom>
                    <a:noFill/>
                    <a:ln>
                      <a:noFill/>
                    </a:ln>
                  </pic:spPr>
                </pic:pic>
              </a:graphicData>
            </a:graphic>
          </wp:inline>
        </w:drawing>
      </w:r>
    </w:p>
    <w:p w14:paraId="7DEB41F8" w14:textId="77777777" w:rsidR="00F55BA2" w:rsidRPr="001751B4" w:rsidRDefault="00F55BA2" w:rsidP="00F55BA2">
      <w:pPr>
        <w:keepNext/>
        <w:tabs>
          <w:tab w:val="left" w:pos="720"/>
        </w:tabs>
        <w:jc w:val="center"/>
        <w:outlineLvl w:val="0"/>
        <w:rPr>
          <w:b/>
          <w:bCs/>
          <w:sz w:val="18"/>
          <w:szCs w:val="18"/>
          <w:lang w:val="lv-LV"/>
        </w:rPr>
      </w:pPr>
      <w:r w:rsidRPr="00AD4B73">
        <w:rPr>
          <w:b/>
          <w:bCs/>
          <w:color w:val="000000"/>
          <w:sz w:val="18"/>
          <w:szCs w:val="18"/>
          <w:lang w:val="lv-LV"/>
        </w:rPr>
        <w:t>ROPAŽU NOVADA PAŠVALDĪBA</w:t>
      </w:r>
      <w:r w:rsidRPr="001751B4">
        <w:rPr>
          <w:b/>
          <w:bCs/>
          <w:sz w:val="18"/>
          <w:szCs w:val="18"/>
          <w:lang w:val="lv-LV"/>
        </w:rPr>
        <w:t xml:space="preserve"> </w:t>
      </w:r>
    </w:p>
    <w:p w14:paraId="1754EF3F" w14:textId="77777777" w:rsidR="00F55BA2" w:rsidRPr="00F55BA2" w:rsidRDefault="00F55BA2" w:rsidP="00F55BA2">
      <w:pPr>
        <w:keepNext/>
        <w:tabs>
          <w:tab w:val="left" w:pos="720"/>
        </w:tabs>
        <w:jc w:val="center"/>
        <w:outlineLvl w:val="0"/>
        <w:rPr>
          <w:bCs/>
          <w:color w:val="000000"/>
          <w:u w:val="single"/>
          <w:lang w:val="lv-LV"/>
        </w:rPr>
      </w:pPr>
      <w:r w:rsidRPr="006C7397">
        <w:rPr>
          <w:b/>
          <w:bCs/>
          <w:lang w:val="lv-LV"/>
        </w:rPr>
        <w:t>VANGAŽU VIDUSSKOLA</w:t>
      </w:r>
      <w:r w:rsidRPr="00F55BA2">
        <w:rPr>
          <w:bCs/>
          <w:color w:val="000000"/>
          <w:u w:val="single"/>
          <w:lang w:val="lv-LV"/>
        </w:rPr>
        <w:t xml:space="preserve"> </w:t>
      </w:r>
    </w:p>
    <w:p w14:paraId="1C4F76D0" w14:textId="77777777" w:rsidR="00F55BA2" w:rsidRPr="007653C6" w:rsidRDefault="00F55BA2" w:rsidP="00F55BA2">
      <w:pPr>
        <w:tabs>
          <w:tab w:val="left" w:pos="0"/>
        </w:tabs>
        <w:jc w:val="center"/>
        <w:rPr>
          <w:sz w:val="16"/>
          <w:szCs w:val="16"/>
          <w:lang w:val="lv-LV"/>
        </w:rPr>
      </w:pPr>
      <w:r w:rsidRPr="007653C6">
        <w:rPr>
          <w:sz w:val="16"/>
          <w:szCs w:val="16"/>
          <w:lang w:val="lv-LV"/>
        </w:rPr>
        <w:t>Reģistrācijas Nr. 40900019429</w:t>
      </w:r>
    </w:p>
    <w:p w14:paraId="4C34D929" w14:textId="77777777" w:rsidR="00F55BA2" w:rsidRPr="007653C6" w:rsidRDefault="00F55BA2" w:rsidP="00F55BA2">
      <w:pPr>
        <w:jc w:val="center"/>
        <w:rPr>
          <w:sz w:val="16"/>
          <w:szCs w:val="16"/>
          <w:lang w:val="lv-LV"/>
        </w:rPr>
      </w:pPr>
      <w:r w:rsidRPr="007653C6">
        <w:rPr>
          <w:sz w:val="16"/>
          <w:szCs w:val="16"/>
          <w:lang w:val="lv-LV"/>
        </w:rPr>
        <w:t>Gaujas iela 2, Vangaži, Ropažu novads, LV-2136</w:t>
      </w:r>
    </w:p>
    <w:p w14:paraId="2782D4CA" w14:textId="77777777" w:rsidR="00F55BA2" w:rsidRPr="007653C6" w:rsidRDefault="00F55BA2" w:rsidP="00F55BA2">
      <w:pPr>
        <w:tabs>
          <w:tab w:val="left" w:pos="0"/>
        </w:tabs>
        <w:jc w:val="center"/>
        <w:rPr>
          <w:sz w:val="16"/>
          <w:szCs w:val="16"/>
          <w:lang w:val="lv-LV"/>
        </w:rPr>
      </w:pPr>
      <w:r w:rsidRPr="007653C6">
        <w:rPr>
          <w:sz w:val="16"/>
          <w:szCs w:val="16"/>
          <w:lang w:val="lv-LV"/>
        </w:rPr>
        <w:t xml:space="preserve">tālrunis: 67995765, mob. tālr. 27872388, </w:t>
      </w:r>
    </w:p>
    <w:p w14:paraId="5228297D" w14:textId="77777777" w:rsidR="00F55BA2" w:rsidRPr="007653C6" w:rsidRDefault="00F55BA2" w:rsidP="00F55BA2">
      <w:pPr>
        <w:tabs>
          <w:tab w:val="left" w:pos="0"/>
        </w:tabs>
        <w:jc w:val="center"/>
        <w:rPr>
          <w:bCs/>
          <w:color w:val="00B050"/>
          <w:sz w:val="16"/>
          <w:szCs w:val="16"/>
          <w:u w:val="single"/>
        </w:rPr>
      </w:pPr>
      <w:r w:rsidRPr="007653C6">
        <w:rPr>
          <w:sz w:val="16"/>
          <w:szCs w:val="16"/>
          <w:lang w:val="lv-LV"/>
        </w:rPr>
        <w:t xml:space="preserve">e-pasts: </w:t>
      </w:r>
      <w:hyperlink r:id="rId13" w:history="1">
        <w:r w:rsidRPr="007653C6">
          <w:rPr>
            <w:rStyle w:val="Hipersaite"/>
            <w:sz w:val="16"/>
            <w:szCs w:val="16"/>
            <w:lang w:val="lv-LV"/>
          </w:rPr>
          <w:t>vangazu.vidusskola@ropazi.lv</w:t>
        </w:r>
      </w:hyperlink>
      <w:r w:rsidRPr="007653C6">
        <w:rPr>
          <w:sz w:val="16"/>
          <w:szCs w:val="16"/>
        </w:rPr>
        <w:t xml:space="preserve">, </w:t>
      </w:r>
      <w:hyperlink r:id="rId14" w:history="1">
        <w:r w:rsidRPr="007653C6">
          <w:rPr>
            <w:rStyle w:val="Hipersaite"/>
            <w:bCs/>
            <w:sz w:val="16"/>
            <w:szCs w:val="16"/>
          </w:rPr>
          <w:t>http://vangazuvsk.lv/</w:t>
        </w:r>
      </w:hyperlink>
    </w:p>
    <w:p w14:paraId="5DAB6C7B" w14:textId="77777777" w:rsidR="00F55BA2" w:rsidRDefault="00F55BA2" w:rsidP="00F55BA2">
      <w:pPr>
        <w:jc w:val="center"/>
        <w:rPr>
          <w:lang w:val="lv-LV"/>
        </w:rPr>
      </w:pPr>
    </w:p>
    <w:p w14:paraId="02EB378F" w14:textId="77777777" w:rsidR="00F55BA2" w:rsidRPr="0052639F" w:rsidRDefault="00F55BA2" w:rsidP="00F55BA2">
      <w:pPr>
        <w:rPr>
          <w:lang w:val="lv-LV"/>
        </w:rPr>
      </w:pPr>
    </w:p>
    <w:p w14:paraId="7BE258D9" w14:textId="77777777" w:rsidR="00083756" w:rsidRPr="0084571B" w:rsidRDefault="008C69BA" w:rsidP="00AD4B73">
      <w:pPr>
        <w:jc w:val="right"/>
        <w:rPr>
          <w:lang w:val="lv-LV"/>
        </w:rPr>
      </w:pPr>
      <w:r w:rsidRPr="0084571B">
        <w:rPr>
          <w:lang w:val="lv-LV"/>
        </w:rPr>
        <w:t>Iekšējais normatīvais dokuments nr.</w:t>
      </w:r>
      <w:r w:rsidR="00E07F47">
        <w:rPr>
          <w:lang w:val="lv-LV"/>
        </w:rPr>
        <w:t>3</w:t>
      </w:r>
    </w:p>
    <w:p w14:paraId="287751B2" w14:textId="4C830B69" w:rsidR="008C69BA" w:rsidRPr="00083756" w:rsidRDefault="00083756" w:rsidP="00083756">
      <w:pPr>
        <w:rPr>
          <w:lang w:val="lv-LV"/>
        </w:rPr>
      </w:pPr>
      <w:r w:rsidRPr="4F24D59B">
        <w:rPr>
          <w:lang w:val="lv-LV"/>
        </w:rPr>
        <w:t>202</w:t>
      </w:r>
      <w:r w:rsidR="1377B242" w:rsidRPr="4F24D59B">
        <w:rPr>
          <w:lang w:val="lv-LV"/>
        </w:rPr>
        <w:t>3</w:t>
      </w:r>
      <w:r w:rsidRPr="4F24D59B">
        <w:rPr>
          <w:lang w:val="lv-LV"/>
        </w:rPr>
        <w:t xml:space="preserve">. gada </w:t>
      </w:r>
      <w:r w:rsidR="00F603A8" w:rsidRPr="4F24D59B">
        <w:rPr>
          <w:lang w:val="lv-LV"/>
        </w:rPr>
        <w:t>01</w:t>
      </w:r>
      <w:r w:rsidR="00AD4B73" w:rsidRPr="4F24D59B">
        <w:rPr>
          <w:lang w:val="lv-LV"/>
        </w:rPr>
        <w:t xml:space="preserve">. </w:t>
      </w:r>
      <w:r w:rsidR="00F603A8" w:rsidRPr="4F24D59B">
        <w:rPr>
          <w:lang w:val="lv-LV"/>
        </w:rPr>
        <w:t>septem</w:t>
      </w:r>
      <w:r w:rsidR="00AD4B73" w:rsidRPr="4F24D59B">
        <w:rPr>
          <w:lang w:val="lv-LV"/>
        </w:rPr>
        <w:t>brī</w:t>
      </w:r>
      <w:proofErr w:type="gramStart"/>
      <w:r w:rsidRPr="4F24D59B">
        <w:rPr>
          <w:lang w:val="lv-LV"/>
        </w:rPr>
        <w:t xml:space="preserve">                                                                                        </w:t>
      </w:r>
      <w:proofErr w:type="gramEnd"/>
      <w:r w:rsidRPr="4F24D59B">
        <w:rPr>
          <w:lang w:val="lv-LV"/>
        </w:rPr>
        <w:t>Vangažos</w:t>
      </w:r>
    </w:p>
    <w:p w14:paraId="6A05A809" w14:textId="77777777" w:rsidR="00083756" w:rsidRPr="0084571B" w:rsidRDefault="00083756" w:rsidP="008C69BA">
      <w:pPr>
        <w:jc w:val="center"/>
        <w:rPr>
          <w:sz w:val="22"/>
          <w:lang w:val="lv-LV"/>
        </w:rPr>
      </w:pPr>
    </w:p>
    <w:p w14:paraId="4490F11A" w14:textId="77777777" w:rsidR="009A0031" w:rsidRPr="0084571B" w:rsidRDefault="009A0031" w:rsidP="009A0031">
      <w:pPr>
        <w:pStyle w:val="Virsraksts1"/>
        <w:rPr>
          <w:szCs w:val="28"/>
        </w:rPr>
      </w:pPr>
      <w:r w:rsidRPr="0084571B">
        <w:rPr>
          <w:szCs w:val="28"/>
        </w:rPr>
        <w:t>Vangažu vidusskolas izglītojamo</w:t>
      </w:r>
    </w:p>
    <w:p w14:paraId="4242E9EA" w14:textId="77777777" w:rsidR="009A0031" w:rsidRPr="0084571B" w:rsidRDefault="009A0031" w:rsidP="009A0031">
      <w:pPr>
        <w:jc w:val="center"/>
        <w:rPr>
          <w:b/>
          <w:sz w:val="28"/>
          <w:szCs w:val="28"/>
          <w:lang w:val="lv-LV"/>
        </w:rPr>
      </w:pPr>
      <w:r w:rsidRPr="0084571B">
        <w:rPr>
          <w:b/>
          <w:sz w:val="28"/>
          <w:szCs w:val="28"/>
          <w:lang w:val="lv-LV"/>
        </w:rPr>
        <w:t>mācību sasniegumu vērtēšanas kārtība</w:t>
      </w:r>
    </w:p>
    <w:p w14:paraId="5A39BBE3" w14:textId="77777777" w:rsidR="009A0031" w:rsidRPr="0084571B" w:rsidRDefault="009A0031" w:rsidP="009A0031">
      <w:pPr>
        <w:jc w:val="center"/>
        <w:rPr>
          <w:b/>
          <w:sz w:val="28"/>
          <w:szCs w:val="28"/>
          <w:lang w:val="lv-LV"/>
        </w:rPr>
      </w:pPr>
    </w:p>
    <w:p w14:paraId="41C8F396" w14:textId="77777777" w:rsidR="009A0031" w:rsidRPr="0084571B" w:rsidRDefault="009A0031" w:rsidP="009A0031">
      <w:pPr>
        <w:jc w:val="right"/>
        <w:rPr>
          <w:lang w:val="lv-LV"/>
        </w:rPr>
      </w:pPr>
    </w:p>
    <w:p w14:paraId="495652FF" w14:textId="77777777" w:rsidR="009A0031" w:rsidRPr="0084571B" w:rsidRDefault="009A0031" w:rsidP="009A0031">
      <w:pPr>
        <w:pStyle w:val="Paraststmeklis"/>
        <w:shd w:val="clear" w:color="auto" w:fill="FFFFFF"/>
        <w:spacing w:before="0" w:beforeAutospacing="0" w:after="97" w:afterAutospacing="0" w:line="193" w:lineRule="atLeast"/>
        <w:ind w:left="2880"/>
        <w:jc w:val="right"/>
        <w:rPr>
          <w:sz w:val="22"/>
          <w:szCs w:val="22"/>
        </w:rPr>
      </w:pPr>
      <w:r>
        <w:rPr>
          <w:sz w:val="22"/>
          <w:szCs w:val="22"/>
        </w:rPr>
        <w:t>Izdota saskaņā ar</w:t>
      </w:r>
      <w:r w:rsidRPr="0084571B">
        <w:rPr>
          <w:sz w:val="22"/>
          <w:szCs w:val="22"/>
        </w:rPr>
        <w:t xml:space="preserve"> Valsts pārvaldes iekārtas likuma </w:t>
      </w:r>
      <w:proofErr w:type="gramStart"/>
      <w:r w:rsidRPr="0084571B">
        <w:rPr>
          <w:sz w:val="22"/>
          <w:szCs w:val="22"/>
        </w:rPr>
        <w:t>72.panta</w:t>
      </w:r>
      <w:proofErr w:type="gramEnd"/>
      <w:r w:rsidRPr="0084571B">
        <w:rPr>
          <w:sz w:val="22"/>
          <w:szCs w:val="22"/>
        </w:rPr>
        <w:t xml:space="preserve"> pirmās daļas 2.punktu,73. panta pirmās daļas 4. punktu,</w:t>
      </w:r>
    </w:p>
    <w:p w14:paraId="028AB42C" w14:textId="77777777" w:rsidR="009A0031" w:rsidRPr="0084571B" w:rsidRDefault="009A0031" w:rsidP="009A0031">
      <w:pPr>
        <w:pStyle w:val="Paraststmeklis"/>
        <w:shd w:val="clear" w:color="auto" w:fill="FFFFFF"/>
        <w:spacing w:before="0" w:beforeAutospacing="0" w:after="97" w:afterAutospacing="0" w:line="193" w:lineRule="atLeast"/>
        <w:ind w:left="2880"/>
        <w:jc w:val="right"/>
        <w:rPr>
          <w:sz w:val="22"/>
          <w:szCs w:val="22"/>
        </w:rPr>
      </w:pPr>
      <w:r w:rsidRPr="0084571B">
        <w:rPr>
          <w:sz w:val="22"/>
          <w:szCs w:val="22"/>
        </w:rPr>
        <w:t xml:space="preserve">Latvijas Republikas Izglītības likuma </w:t>
      </w:r>
      <w:proofErr w:type="gramStart"/>
      <w:r w:rsidRPr="0084571B">
        <w:rPr>
          <w:sz w:val="22"/>
          <w:szCs w:val="22"/>
        </w:rPr>
        <w:t>35.pantu</w:t>
      </w:r>
      <w:proofErr w:type="gramEnd"/>
      <w:r w:rsidRPr="0084571B">
        <w:rPr>
          <w:sz w:val="22"/>
          <w:szCs w:val="22"/>
        </w:rPr>
        <w:t xml:space="preserve">, </w:t>
      </w:r>
    </w:p>
    <w:p w14:paraId="6B40358B" w14:textId="77777777" w:rsidR="009A0031" w:rsidRPr="0084571B" w:rsidRDefault="009A0031" w:rsidP="009A0031">
      <w:pPr>
        <w:pStyle w:val="Paraststmeklis"/>
        <w:shd w:val="clear" w:color="auto" w:fill="FFFFFF"/>
        <w:spacing w:before="0" w:beforeAutospacing="0" w:after="97" w:afterAutospacing="0" w:line="193" w:lineRule="atLeast"/>
        <w:ind w:left="2880"/>
        <w:jc w:val="right"/>
        <w:rPr>
          <w:sz w:val="22"/>
          <w:szCs w:val="22"/>
        </w:rPr>
      </w:pPr>
      <w:r w:rsidRPr="0084571B">
        <w:rPr>
          <w:sz w:val="22"/>
          <w:szCs w:val="22"/>
        </w:rPr>
        <w:t>Vispārējās izglītības likuma10.panta trešās daļas 2. punktu,</w:t>
      </w:r>
    </w:p>
    <w:p w14:paraId="4FB5893A" w14:textId="77777777" w:rsidR="009A0031" w:rsidRPr="0084571B" w:rsidRDefault="009A0031" w:rsidP="009A0031">
      <w:pPr>
        <w:pStyle w:val="Paraststmeklis"/>
        <w:shd w:val="clear" w:color="auto" w:fill="FFFFFF"/>
        <w:spacing w:before="0" w:beforeAutospacing="0" w:after="97" w:afterAutospacing="0" w:line="193" w:lineRule="atLeast"/>
        <w:ind w:left="2880"/>
        <w:jc w:val="right"/>
        <w:rPr>
          <w:color w:val="333333"/>
          <w:sz w:val="22"/>
          <w:szCs w:val="22"/>
        </w:rPr>
      </w:pPr>
      <w:r w:rsidRPr="0084571B">
        <w:rPr>
          <w:sz w:val="22"/>
          <w:szCs w:val="22"/>
        </w:rPr>
        <w:t>Ministru kabineta 2018. gada 27. novembri noteikumiem Nr. 747 „Noteikumi par valsts pamatizglītības standartu, pamatizglītības mācību priekšmetu standartiem un pamatizglītības programmu paraugiem”,</w:t>
      </w:r>
    </w:p>
    <w:p w14:paraId="29366472" w14:textId="77777777" w:rsidR="009A0031" w:rsidRDefault="009A0031" w:rsidP="009A0031">
      <w:pPr>
        <w:jc w:val="right"/>
        <w:rPr>
          <w:sz w:val="22"/>
          <w:szCs w:val="22"/>
          <w:lang w:val="lv-LV"/>
        </w:rPr>
      </w:pPr>
      <w:r w:rsidRPr="0084571B">
        <w:rPr>
          <w:sz w:val="22"/>
          <w:szCs w:val="22"/>
          <w:lang w:val="lv-LV"/>
        </w:rPr>
        <w:t xml:space="preserve">                                      Ministru kabineta 2019. gada </w:t>
      </w:r>
      <w:proofErr w:type="gramStart"/>
      <w:r w:rsidRPr="0084571B">
        <w:rPr>
          <w:sz w:val="22"/>
          <w:szCs w:val="22"/>
          <w:lang w:val="lv-LV"/>
        </w:rPr>
        <w:t>03.septembra</w:t>
      </w:r>
      <w:proofErr w:type="gramEnd"/>
      <w:r w:rsidRPr="0084571B">
        <w:rPr>
          <w:sz w:val="22"/>
          <w:szCs w:val="22"/>
          <w:lang w:val="lv-LV"/>
        </w:rPr>
        <w:t xml:space="preserve"> noteikumiem Nr.416. „Noteikumi par valsts vispārējas vidējās izglītības standartu, mācību priekšmetu standartiem un izglītības programmu paraugiem”.</w:t>
      </w:r>
    </w:p>
    <w:p w14:paraId="72A3D3EC" w14:textId="77777777" w:rsidR="009A0031" w:rsidRPr="0084571B" w:rsidRDefault="009A0031" w:rsidP="009A0031">
      <w:pPr>
        <w:jc w:val="right"/>
        <w:rPr>
          <w:sz w:val="22"/>
          <w:szCs w:val="22"/>
          <w:lang w:val="lv-LV"/>
        </w:rPr>
      </w:pPr>
    </w:p>
    <w:p w14:paraId="6FFB41F8" w14:textId="4EB89D0D" w:rsidR="009A0031" w:rsidRDefault="009A0031" w:rsidP="4F24D59B">
      <w:pPr>
        <w:jc w:val="right"/>
        <w:rPr>
          <w:sz w:val="20"/>
          <w:szCs w:val="20"/>
          <w:lang w:val="lv-LV"/>
        </w:rPr>
      </w:pPr>
      <w:r w:rsidRPr="4F24D59B">
        <w:rPr>
          <w:sz w:val="20"/>
          <w:szCs w:val="20"/>
          <w:lang w:val="lv-LV"/>
        </w:rPr>
        <w:t xml:space="preserve">Apstiprināts ar Vangažu vidusskolas </w:t>
      </w:r>
      <w:r w:rsidR="5450A410" w:rsidRPr="4F24D59B">
        <w:rPr>
          <w:sz w:val="20"/>
          <w:szCs w:val="20"/>
          <w:lang w:val="lv-LV"/>
        </w:rPr>
        <w:t>30.</w:t>
      </w:r>
      <w:r w:rsidR="00F07957" w:rsidRPr="4F24D59B">
        <w:rPr>
          <w:sz w:val="20"/>
          <w:szCs w:val="20"/>
          <w:lang w:val="lv-LV"/>
        </w:rPr>
        <w:t>08</w:t>
      </w:r>
      <w:r w:rsidRPr="4F24D59B">
        <w:rPr>
          <w:sz w:val="20"/>
          <w:szCs w:val="20"/>
          <w:lang w:val="lv-LV"/>
        </w:rPr>
        <w:t>.202</w:t>
      </w:r>
      <w:r w:rsidR="3F6EA6E3" w:rsidRPr="4F24D59B">
        <w:rPr>
          <w:sz w:val="20"/>
          <w:szCs w:val="20"/>
          <w:lang w:val="lv-LV"/>
        </w:rPr>
        <w:t>3</w:t>
      </w:r>
      <w:r w:rsidRPr="4F24D59B">
        <w:rPr>
          <w:sz w:val="20"/>
          <w:szCs w:val="20"/>
          <w:lang w:val="lv-LV"/>
        </w:rPr>
        <w:t xml:space="preserve">. rīkojumu </w:t>
      </w:r>
      <w:proofErr w:type="spellStart"/>
      <w:r w:rsidRPr="4F24D59B">
        <w:rPr>
          <w:sz w:val="20"/>
          <w:szCs w:val="20"/>
          <w:lang w:val="lv-LV"/>
        </w:rPr>
        <w:t>Nr.RP-2</w:t>
      </w:r>
      <w:r w:rsidR="00185392" w:rsidRPr="4F24D59B">
        <w:rPr>
          <w:sz w:val="20"/>
          <w:szCs w:val="20"/>
          <w:lang w:val="lv-LV"/>
        </w:rPr>
        <w:t>-5</w:t>
      </w:r>
      <w:proofErr w:type="spellEnd"/>
      <w:r w:rsidR="00185392" w:rsidRPr="4F24D59B">
        <w:rPr>
          <w:sz w:val="20"/>
          <w:szCs w:val="20"/>
          <w:lang w:val="lv-LV"/>
        </w:rPr>
        <w:t>-2/1</w:t>
      </w:r>
    </w:p>
    <w:p w14:paraId="0D0B940D" w14:textId="77777777" w:rsidR="009A0031" w:rsidRPr="009A0031" w:rsidRDefault="009A0031" w:rsidP="009A0031">
      <w:pPr>
        <w:jc w:val="right"/>
        <w:rPr>
          <w:sz w:val="20"/>
          <w:szCs w:val="20"/>
          <w:lang w:val="lv-LV"/>
        </w:rPr>
      </w:pPr>
    </w:p>
    <w:p w14:paraId="2225F51D" w14:textId="77777777" w:rsidR="009A0031" w:rsidRPr="0084571B" w:rsidRDefault="009A0031" w:rsidP="009A0031">
      <w:pPr>
        <w:spacing w:after="200"/>
        <w:ind w:left="1077"/>
        <w:jc w:val="center"/>
        <w:rPr>
          <w:b/>
          <w:sz w:val="28"/>
          <w:szCs w:val="28"/>
          <w:lang w:val="lv-LV"/>
        </w:rPr>
      </w:pPr>
      <w:r w:rsidRPr="0084571B">
        <w:rPr>
          <w:b/>
          <w:sz w:val="28"/>
          <w:szCs w:val="28"/>
          <w:lang w:val="lv-LV"/>
        </w:rPr>
        <w:t>I Vispārīgie noteikumi</w:t>
      </w:r>
    </w:p>
    <w:p w14:paraId="72695325" w14:textId="77777777" w:rsidR="009A0031" w:rsidRPr="00A20E7D" w:rsidRDefault="009A0031" w:rsidP="00E27CAF">
      <w:pPr>
        <w:numPr>
          <w:ilvl w:val="0"/>
          <w:numId w:val="2"/>
        </w:numPr>
        <w:spacing w:line="276" w:lineRule="auto"/>
        <w:jc w:val="both"/>
        <w:rPr>
          <w:lang w:val="lv-LV"/>
        </w:rPr>
      </w:pPr>
      <w:r w:rsidRPr="0084571B">
        <w:rPr>
          <w:lang w:val="lv-LV"/>
        </w:rPr>
        <w:t xml:space="preserve">Vangažu </w:t>
      </w:r>
      <w:r w:rsidRPr="00A20E7D">
        <w:rPr>
          <w:lang w:val="lv-LV"/>
        </w:rPr>
        <w:t>vidusskolas (turpmāk tekstā-Skola) izglītojamo (turpmāk tekstā-</w:t>
      </w:r>
      <w:r>
        <w:rPr>
          <w:lang w:val="lv-LV"/>
        </w:rPr>
        <w:t>izglītojamais</w:t>
      </w:r>
      <w:r w:rsidRPr="00A20E7D">
        <w:rPr>
          <w:lang w:val="lv-LV"/>
        </w:rPr>
        <w:t xml:space="preserve">) mācību sasniegumu vērtēšana ir mācību procesa sastāvdaļa, lai spriestu par </w:t>
      </w:r>
      <w:r>
        <w:rPr>
          <w:lang w:val="lv-LV"/>
        </w:rPr>
        <w:t>izglītojamā</w:t>
      </w:r>
      <w:r w:rsidRPr="00A20E7D">
        <w:rPr>
          <w:lang w:val="lv-LV"/>
        </w:rPr>
        <w:t xml:space="preserve"> sniegumu vai sasniegto rezultātu.</w:t>
      </w:r>
    </w:p>
    <w:p w14:paraId="57760C13" w14:textId="77777777" w:rsidR="009A0031" w:rsidRPr="00A20E7D" w:rsidRDefault="009A0031" w:rsidP="00E27CAF">
      <w:pPr>
        <w:numPr>
          <w:ilvl w:val="0"/>
          <w:numId w:val="2"/>
        </w:numPr>
        <w:spacing w:line="276" w:lineRule="auto"/>
        <w:jc w:val="both"/>
        <w:rPr>
          <w:lang w:val="lv-LV"/>
        </w:rPr>
      </w:pPr>
      <w:r>
        <w:rPr>
          <w:lang w:val="lv-LV"/>
        </w:rPr>
        <w:t>Izglītojamā</w:t>
      </w:r>
      <w:r w:rsidRPr="00A20E7D">
        <w:rPr>
          <w:lang w:val="lv-LV"/>
        </w:rPr>
        <w:t xml:space="preserve"> mācību sasniegumu vērtēšanas kārtība (turpmāk tekstā – Kārtība) ir saistoša visiem skolas pedagogiem un </w:t>
      </w:r>
      <w:r w:rsidR="00C00894">
        <w:rPr>
          <w:lang w:val="lv-LV"/>
        </w:rPr>
        <w:t>izglītojamie</w:t>
      </w:r>
      <w:r w:rsidR="00C00894" w:rsidRPr="00A20E7D">
        <w:rPr>
          <w:lang w:val="lv-LV"/>
        </w:rPr>
        <w:t>m</w:t>
      </w:r>
      <w:r w:rsidRPr="00A20E7D">
        <w:rPr>
          <w:lang w:val="lv-LV"/>
        </w:rPr>
        <w:t xml:space="preserve">. Ar vērtēšanas kārtību jāiepazīstina visi skolas pedagogi, </w:t>
      </w:r>
      <w:r w:rsidR="00C00894">
        <w:rPr>
          <w:lang w:val="lv-LV"/>
        </w:rPr>
        <w:t>izglītojamie</w:t>
      </w:r>
      <w:r w:rsidRPr="00A20E7D">
        <w:rPr>
          <w:lang w:val="lv-LV"/>
        </w:rPr>
        <w:t xml:space="preserve"> un vecāki vai</w:t>
      </w:r>
      <w:proofErr w:type="gramStart"/>
      <w:r w:rsidRPr="00A20E7D">
        <w:rPr>
          <w:lang w:val="lv-LV"/>
        </w:rPr>
        <w:t xml:space="preserve"> </w:t>
      </w:r>
      <w:r>
        <w:rPr>
          <w:lang w:val="lv-LV"/>
        </w:rPr>
        <w:t xml:space="preserve"> </w:t>
      </w:r>
      <w:proofErr w:type="gramEnd"/>
      <w:r w:rsidRPr="00A20E7D">
        <w:rPr>
          <w:lang w:val="lv-LV"/>
        </w:rPr>
        <w:t>likumiskie pārstāvji, vērtēšanas kārtība pieejama Skolas tīmekļa vietnē.</w:t>
      </w:r>
    </w:p>
    <w:p w14:paraId="6126F577" w14:textId="77777777" w:rsidR="009A0031" w:rsidRPr="00A20E7D" w:rsidRDefault="009A0031" w:rsidP="00E27CAF">
      <w:pPr>
        <w:numPr>
          <w:ilvl w:val="0"/>
          <w:numId w:val="2"/>
        </w:numPr>
        <w:spacing w:line="276" w:lineRule="auto"/>
        <w:jc w:val="both"/>
        <w:rPr>
          <w:lang w:val="lv-LV"/>
        </w:rPr>
      </w:pPr>
      <w:r w:rsidRPr="00A20E7D">
        <w:rPr>
          <w:lang w:val="lv-LV"/>
        </w:rPr>
        <w:t>Vērtēšanas fiksācija tiek veikta elektroniskajā vidē (tālāk - e-klases žurnālā).</w:t>
      </w:r>
    </w:p>
    <w:p w14:paraId="49A4BC58" w14:textId="77777777" w:rsidR="009A0031" w:rsidRPr="00A20E7D" w:rsidRDefault="009A0031" w:rsidP="00E27CAF">
      <w:pPr>
        <w:pStyle w:val="Sarakstarindkopa"/>
        <w:numPr>
          <w:ilvl w:val="0"/>
          <w:numId w:val="2"/>
        </w:numPr>
        <w:spacing w:line="276" w:lineRule="auto"/>
        <w:jc w:val="both"/>
        <w:rPr>
          <w:lang w:val="lv-LV"/>
        </w:rPr>
      </w:pPr>
      <w:r>
        <w:rPr>
          <w:lang w:val="lv-LV"/>
        </w:rPr>
        <w:t>Izglītojamo</w:t>
      </w:r>
      <w:r w:rsidRPr="00A20E7D">
        <w:rPr>
          <w:lang w:val="lv-LV"/>
        </w:rPr>
        <w:t xml:space="preserve"> mācību sasniegumu vērtēšanas mērķis ir iegūt objektīvu un profesionālu </w:t>
      </w:r>
      <w:r>
        <w:rPr>
          <w:lang w:val="lv-LV"/>
        </w:rPr>
        <w:t>izglītojamā</w:t>
      </w:r>
      <w:r w:rsidRPr="00A20E7D">
        <w:rPr>
          <w:lang w:val="lv-LV"/>
        </w:rPr>
        <w:t xml:space="preserve"> kompetenču, paveiktā darba līmeņa un snieguma raksturojumu un atgriezenisko saiti, lai varētu uzlabot mācīšanu un mācīšanos.</w:t>
      </w:r>
    </w:p>
    <w:p w14:paraId="051CA84E" w14:textId="77777777" w:rsidR="009A0031" w:rsidRPr="00A20E7D" w:rsidRDefault="009A0031" w:rsidP="00E27CAF">
      <w:pPr>
        <w:numPr>
          <w:ilvl w:val="0"/>
          <w:numId w:val="2"/>
        </w:numPr>
        <w:spacing w:line="276" w:lineRule="auto"/>
        <w:jc w:val="both"/>
        <w:rPr>
          <w:lang w:val="lv-LV"/>
        </w:rPr>
      </w:pPr>
      <w:r>
        <w:rPr>
          <w:lang w:val="lv-LV"/>
        </w:rPr>
        <w:t>Izglītojamo</w:t>
      </w:r>
      <w:r w:rsidRPr="00A20E7D">
        <w:rPr>
          <w:lang w:val="lv-LV"/>
        </w:rPr>
        <w:t xml:space="preserve"> mācību sasniegumu vērtēšanas uzdevumi:</w:t>
      </w:r>
    </w:p>
    <w:p w14:paraId="06D642F7" w14:textId="77777777" w:rsidR="009A0031" w:rsidRPr="00A20E7D" w:rsidRDefault="009A0031" w:rsidP="00E27CAF">
      <w:pPr>
        <w:pStyle w:val="Sarakstarindkopa"/>
        <w:numPr>
          <w:ilvl w:val="1"/>
          <w:numId w:val="11"/>
        </w:numPr>
        <w:spacing w:line="276" w:lineRule="auto"/>
        <w:ind w:left="851" w:hanging="491"/>
        <w:jc w:val="both"/>
        <w:rPr>
          <w:u w:val="single"/>
          <w:lang w:val="lv-LV"/>
        </w:rPr>
      </w:pPr>
      <w:r w:rsidRPr="00A20E7D">
        <w:rPr>
          <w:lang w:val="lv-LV"/>
        </w:rPr>
        <w:t xml:space="preserve">uzlabot mācību procesa kvalitāti un efektivitāti </w:t>
      </w:r>
      <w:r w:rsidRPr="00A20E7D">
        <w:rPr>
          <w:u w:val="single"/>
          <w:lang w:val="lv-LV"/>
        </w:rPr>
        <w:t>(</w:t>
      </w:r>
      <w:proofErr w:type="spellStart"/>
      <w:r w:rsidRPr="00A20E7D">
        <w:rPr>
          <w:u w:val="single"/>
          <w:lang w:val="lv-LV"/>
        </w:rPr>
        <w:t>formatīvā</w:t>
      </w:r>
      <w:proofErr w:type="spellEnd"/>
      <w:r w:rsidRPr="00A20E7D">
        <w:rPr>
          <w:u w:val="single"/>
          <w:lang w:val="lv-LV"/>
        </w:rPr>
        <w:t xml:space="preserve"> vērtēšana)</w:t>
      </w:r>
      <w:r w:rsidRPr="00A20E7D">
        <w:rPr>
          <w:lang w:val="lv-LV"/>
        </w:rPr>
        <w:t>;</w:t>
      </w:r>
    </w:p>
    <w:p w14:paraId="38B7AB04" w14:textId="77777777" w:rsidR="009A0031" w:rsidRPr="00A20E7D" w:rsidRDefault="009A0031" w:rsidP="00E27CAF">
      <w:pPr>
        <w:pStyle w:val="Sarakstarindkopa"/>
        <w:numPr>
          <w:ilvl w:val="1"/>
          <w:numId w:val="2"/>
        </w:numPr>
        <w:spacing w:line="276" w:lineRule="auto"/>
        <w:ind w:left="851" w:hanging="491"/>
        <w:jc w:val="both"/>
        <w:rPr>
          <w:lang w:val="lv-LV"/>
        </w:rPr>
      </w:pPr>
      <w:r w:rsidRPr="00A20E7D">
        <w:rPr>
          <w:lang w:val="lv-LV"/>
        </w:rPr>
        <w:t xml:space="preserve">izmērīt </w:t>
      </w:r>
      <w:r>
        <w:rPr>
          <w:lang w:val="lv-LV"/>
        </w:rPr>
        <w:t>izglītojamā</w:t>
      </w:r>
      <w:r w:rsidRPr="00A20E7D">
        <w:rPr>
          <w:lang w:val="lv-LV"/>
        </w:rPr>
        <w:t xml:space="preserve"> mācību sasniegumus </w:t>
      </w:r>
      <w:r w:rsidRPr="00A20E7D">
        <w:rPr>
          <w:u w:val="single"/>
          <w:lang w:val="lv-LV"/>
        </w:rPr>
        <w:t>(</w:t>
      </w:r>
      <w:proofErr w:type="spellStart"/>
      <w:r w:rsidRPr="00A20E7D">
        <w:rPr>
          <w:u w:val="single"/>
          <w:lang w:val="lv-LV"/>
        </w:rPr>
        <w:t>summatīvā</w:t>
      </w:r>
      <w:proofErr w:type="spellEnd"/>
      <w:r w:rsidRPr="00A20E7D">
        <w:rPr>
          <w:u w:val="single"/>
          <w:lang w:val="lv-LV"/>
        </w:rPr>
        <w:t xml:space="preserve"> vērtēšana)</w:t>
      </w:r>
      <w:r w:rsidRPr="00A20E7D">
        <w:rPr>
          <w:lang w:val="lv-LV"/>
        </w:rPr>
        <w:t>;</w:t>
      </w:r>
    </w:p>
    <w:p w14:paraId="2665C401" w14:textId="77777777" w:rsidR="009A0031" w:rsidRPr="00A20E7D" w:rsidRDefault="009A0031" w:rsidP="00E27CAF">
      <w:pPr>
        <w:numPr>
          <w:ilvl w:val="1"/>
          <w:numId w:val="2"/>
        </w:numPr>
        <w:spacing w:line="276" w:lineRule="auto"/>
        <w:ind w:left="851" w:hanging="491"/>
        <w:jc w:val="both"/>
        <w:rPr>
          <w:lang w:val="lv-LV"/>
        </w:rPr>
      </w:pPr>
      <w:r w:rsidRPr="00A20E7D">
        <w:rPr>
          <w:lang w:val="lv-LV"/>
        </w:rPr>
        <w:t xml:space="preserve">konstatēt katra </w:t>
      </w:r>
      <w:r>
        <w:rPr>
          <w:lang w:val="lv-LV"/>
        </w:rPr>
        <w:t>izglītojamā</w:t>
      </w:r>
      <w:r w:rsidRPr="00A20E7D">
        <w:rPr>
          <w:lang w:val="lv-LV"/>
        </w:rPr>
        <w:t xml:space="preserve"> sasniegumus;</w:t>
      </w:r>
    </w:p>
    <w:p w14:paraId="72499BCA" w14:textId="77777777" w:rsidR="009A0031" w:rsidRPr="00A20E7D" w:rsidRDefault="009A0031" w:rsidP="00E27CAF">
      <w:pPr>
        <w:numPr>
          <w:ilvl w:val="1"/>
          <w:numId w:val="2"/>
        </w:numPr>
        <w:spacing w:line="276" w:lineRule="auto"/>
        <w:ind w:left="851" w:hanging="491"/>
        <w:jc w:val="both"/>
        <w:rPr>
          <w:lang w:val="lv-LV"/>
        </w:rPr>
      </w:pPr>
      <w:r w:rsidRPr="00A20E7D">
        <w:rPr>
          <w:lang w:val="lv-LV"/>
        </w:rPr>
        <w:t xml:space="preserve">sekmēt </w:t>
      </w:r>
      <w:r>
        <w:rPr>
          <w:lang w:val="lv-LV"/>
        </w:rPr>
        <w:t>izglītojamo</w:t>
      </w:r>
      <w:r w:rsidRPr="00A20E7D">
        <w:rPr>
          <w:lang w:val="lv-LV"/>
        </w:rPr>
        <w:t xml:space="preserve"> atbildību par sasniedzamo rezultātu mācību procesā;</w:t>
      </w:r>
    </w:p>
    <w:p w14:paraId="777CF637" w14:textId="77777777" w:rsidR="009A0031" w:rsidRPr="00A20E7D" w:rsidRDefault="009A0031" w:rsidP="00E27CAF">
      <w:pPr>
        <w:numPr>
          <w:ilvl w:val="1"/>
          <w:numId w:val="2"/>
        </w:numPr>
        <w:spacing w:line="276" w:lineRule="auto"/>
        <w:ind w:left="851" w:hanging="491"/>
        <w:jc w:val="both"/>
        <w:rPr>
          <w:lang w:val="lv-LV"/>
        </w:rPr>
      </w:pPr>
      <w:r w:rsidRPr="00A20E7D">
        <w:rPr>
          <w:lang w:val="lv-LV"/>
        </w:rPr>
        <w:t xml:space="preserve">motivēt </w:t>
      </w:r>
      <w:r>
        <w:rPr>
          <w:lang w:val="lv-LV"/>
        </w:rPr>
        <w:t>izglītojamo</w:t>
      </w:r>
      <w:r w:rsidRPr="00A20E7D">
        <w:rPr>
          <w:lang w:val="lv-LV"/>
        </w:rPr>
        <w:t>s pilnveidot savus mācību sasniegumus, veicot pašnovērtējumu;</w:t>
      </w:r>
    </w:p>
    <w:p w14:paraId="12BA76A4" w14:textId="77777777" w:rsidR="009A0031" w:rsidRPr="00A20E7D" w:rsidRDefault="009A0031" w:rsidP="00E27CAF">
      <w:pPr>
        <w:numPr>
          <w:ilvl w:val="1"/>
          <w:numId w:val="2"/>
        </w:numPr>
        <w:spacing w:line="276" w:lineRule="auto"/>
        <w:ind w:left="851" w:hanging="491"/>
        <w:jc w:val="both"/>
        <w:rPr>
          <w:lang w:val="lv-LV"/>
        </w:rPr>
      </w:pPr>
      <w:r w:rsidRPr="00A20E7D">
        <w:rPr>
          <w:lang w:val="lv-LV"/>
        </w:rPr>
        <w:t xml:space="preserve">veicināt pedagogu, </w:t>
      </w:r>
      <w:r>
        <w:rPr>
          <w:lang w:val="lv-LV"/>
        </w:rPr>
        <w:t>izglītojamo</w:t>
      </w:r>
      <w:r w:rsidRPr="00A20E7D">
        <w:rPr>
          <w:lang w:val="lv-LV"/>
        </w:rPr>
        <w:t xml:space="preserve"> un vecāku sadarbību.</w:t>
      </w:r>
    </w:p>
    <w:p w14:paraId="0E27B00A" w14:textId="77777777" w:rsidR="009A0031" w:rsidRPr="0084571B" w:rsidRDefault="009A0031" w:rsidP="009A0031">
      <w:pPr>
        <w:jc w:val="center"/>
        <w:rPr>
          <w:b/>
          <w:sz w:val="28"/>
          <w:szCs w:val="28"/>
          <w:lang w:val="lv-LV"/>
        </w:rPr>
      </w:pPr>
    </w:p>
    <w:p w14:paraId="195DF45B" w14:textId="77777777" w:rsidR="009A0031" w:rsidRPr="0084571B" w:rsidRDefault="009A0031" w:rsidP="009A0031">
      <w:pPr>
        <w:spacing w:after="200"/>
        <w:jc w:val="center"/>
        <w:rPr>
          <w:b/>
          <w:sz w:val="28"/>
          <w:szCs w:val="28"/>
          <w:lang w:val="lv-LV"/>
        </w:rPr>
      </w:pPr>
      <w:r w:rsidRPr="0084571B">
        <w:rPr>
          <w:b/>
          <w:sz w:val="28"/>
          <w:szCs w:val="28"/>
          <w:lang w:val="lv-LV"/>
        </w:rPr>
        <w:t xml:space="preserve">II. </w:t>
      </w:r>
      <w:r>
        <w:rPr>
          <w:b/>
          <w:sz w:val="28"/>
          <w:szCs w:val="28"/>
          <w:lang w:val="lv-LV"/>
        </w:rPr>
        <w:t>Izglītojamo</w:t>
      </w:r>
      <w:r w:rsidRPr="0084571B">
        <w:rPr>
          <w:b/>
          <w:sz w:val="28"/>
          <w:szCs w:val="28"/>
          <w:lang w:val="lv-LV"/>
        </w:rPr>
        <w:t xml:space="preserve"> mācību sasniegumu vērtēšanas veidi un pamatprincipi </w:t>
      </w:r>
    </w:p>
    <w:p w14:paraId="2F036A79" w14:textId="77777777" w:rsidR="009A0031" w:rsidRPr="0084571B" w:rsidRDefault="009A0031" w:rsidP="009A0031">
      <w:pPr>
        <w:jc w:val="both"/>
        <w:rPr>
          <w:lang w:val="lv-LV"/>
        </w:rPr>
      </w:pPr>
      <w:r w:rsidRPr="0084571B">
        <w:rPr>
          <w:lang w:val="lv-LV"/>
        </w:rPr>
        <w:t>6. Mācību snieguma vērtēšanas veidi:</w:t>
      </w:r>
    </w:p>
    <w:p w14:paraId="583D7F0E" w14:textId="77777777" w:rsidR="009A0031" w:rsidRPr="0010619A" w:rsidRDefault="009A0031" w:rsidP="009A0031">
      <w:pPr>
        <w:ind w:left="426"/>
        <w:jc w:val="both"/>
        <w:rPr>
          <w:lang w:val="lv-LV"/>
        </w:rPr>
      </w:pPr>
      <w:r w:rsidRPr="0084571B">
        <w:rPr>
          <w:lang w:val="lv-LV"/>
        </w:rPr>
        <w:t>6.1.</w:t>
      </w:r>
      <w:r w:rsidRPr="0084571B">
        <w:rPr>
          <w:b/>
          <w:lang w:val="lv-LV"/>
        </w:rPr>
        <w:t xml:space="preserve"> </w:t>
      </w:r>
      <w:proofErr w:type="spellStart"/>
      <w:r w:rsidRPr="0010619A">
        <w:rPr>
          <w:lang w:val="lv-LV"/>
        </w:rPr>
        <w:t>formatīvā</w:t>
      </w:r>
      <w:proofErr w:type="spellEnd"/>
      <w:r w:rsidRPr="0010619A">
        <w:rPr>
          <w:lang w:val="lv-LV"/>
        </w:rPr>
        <w:t xml:space="preserve"> vērtēšana ir nepārtraukta ikdienas mācību procesa sastāvdaļa un nodrošina </w:t>
      </w:r>
      <w:r w:rsidR="00C00894">
        <w:rPr>
          <w:lang w:val="lv-LV"/>
        </w:rPr>
        <w:t>izglītojamie</w:t>
      </w:r>
      <w:r w:rsidR="00C00894" w:rsidRPr="0010619A">
        <w:rPr>
          <w:lang w:val="lv-LV"/>
        </w:rPr>
        <w:t>m</w:t>
      </w:r>
      <w:r w:rsidRPr="0010619A">
        <w:rPr>
          <w:lang w:val="lv-LV"/>
        </w:rPr>
        <w:t xml:space="preserve"> un pedagogiem atgriezenisko saiti par </w:t>
      </w:r>
      <w:r>
        <w:rPr>
          <w:lang w:val="lv-LV"/>
        </w:rPr>
        <w:t>izglītojamā</w:t>
      </w:r>
      <w:r w:rsidRPr="0010619A">
        <w:rPr>
          <w:lang w:val="lv-LV"/>
        </w:rPr>
        <w:t xml:space="preserve"> tā brīža sniegumu pret plānotiem sasniedzamajiem rezultātiem;</w:t>
      </w:r>
    </w:p>
    <w:p w14:paraId="1991DC56" w14:textId="77777777" w:rsidR="009A0031" w:rsidRPr="0010619A" w:rsidRDefault="009A0031" w:rsidP="009A0031">
      <w:pPr>
        <w:ind w:left="426"/>
        <w:jc w:val="both"/>
        <w:rPr>
          <w:lang w:val="lv-LV"/>
        </w:rPr>
      </w:pPr>
      <w:r w:rsidRPr="0010619A">
        <w:rPr>
          <w:lang w:val="lv-LV"/>
        </w:rPr>
        <w:t xml:space="preserve">6.2. diagnosticējoša vērtēšana, lai izvērtētu </w:t>
      </w:r>
      <w:r>
        <w:rPr>
          <w:lang w:val="lv-LV"/>
        </w:rPr>
        <w:t>izglītojamā</w:t>
      </w:r>
      <w:r w:rsidRPr="0010619A">
        <w:rPr>
          <w:lang w:val="lv-LV"/>
        </w:rPr>
        <w:t xml:space="preserve"> mācīšanās stiprās un vājās puses un noskaidrotu nepieciešamo atbalstu;</w:t>
      </w:r>
    </w:p>
    <w:p w14:paraId="53967BEF" w14:textId="77777777" w:rsidR="009A0031" w:rsidRPr="0010619A" w:rsidRDefault="009A0031" w:rsidP="009A0031">
      <w:pPr>
        <w:ind w:left="426"/>
        <w:jc w:val="both"/>
        <w:rPr>
          <w:lang w:val="lv-LV"/>
        </w:rPr>
      </w:pPr>
      <w:r w:rsidRPr="0010619A">
        <w:rPr>
          <w:lang w:val="lv-LV"/>
        </w:rPr>
        <w:t xml:space="preserve">6.3. </w:t>
      </w:r>
      <w:proofErr w:type="spellStart"/>
      <w:r w:rsidRPr="0010619A">
        <w:rPr>
          <w:lang w:val="lv-LV"/>
        </w:rPr>
        <w:t>summatīvā</w:t>
      </w:r>
      <w:proofErr w:type="spellEnd"/>
      <w:r w:rsidRPr="0010619A">
        <w:rPr>
          <w:lang w:val="lv-LV"/>
        </w:rPr>
        <w:t xml:space="preserve"> vērtēšana organizē mācīšanās posma noslēgumā (piemēram, temata, semestra, mācību gada, izglītības pakāpes noslēgumā), lai novērtētu un dokumentētu </w:t>
      </w:r>
      <w:r>
        <w:rPr>
          <w:lang w:val="lv-LV"/>
        </w:rPr>
        <w:t>izglītojamā</w:t>
      </w:r>
      <w:r w:rsidRPr="0010619A">
        <w:rPr>
          <w:lang w:val="lv-LV"/>
        </w:rPr>
        <w:t xml:space="preserve"> mācīšanās rezultātu.</w:t>
      </w:r>
    </w:p>
    <w:p w14:paraId="6F9C672F" w14:textId="77777777" w:rsidR="009A0031" w:rsidRPr="00E40C75" w:rsidRDefault="009A0031" w:rsidP="009A0031">
      <w:pPr>
        <w:jc w:val="both"/>
        <w:rPr>
          <w:lang w:val="lv-LV"/>
        </w:rPr>
      </w:pPr>
      <w:r w:rsidRPr="0010619A">
        <w:rPr>
          <w:lang w:val="lv-LV"/>
        </w:rPr>
        <w:t xml:space="preserve">7. Vērtējot </w:t>
      </w:r>
      <w:r>
        <w:rPr>
          <w:lang w:val="lv-LV"/>
        </w:rPr>
        <w:t>izglītojamo</w:t>
      </w:r>
      <w:r w:rsidRPr="0010619A">
        <w:rPr>
          <w:lang w:val="lv-LV"/>
        </w:rPr>
        <w:t xml:space="preserve"> mācību sasniegumus, jāievēro </w:t>
      </w:r>
      <w:r w:rsidRPr="00E40C75">
        <w:rPr>
          <w:lang w:val="lv-LV"/>
        </w:rPr>
        <w:t xml:space="preserve">vērtēšanas pamatprincipi: </w:t>
      </w:r>
    </w:p>
    <w:p w14:paraId="43B096D6" w14:textId="6428BFBD" w:rsidR="009A0031" w:rsidRPr="0010619A" w:rsidRDefault="009A0031" w:rsidP="0388BC8D">
      <w:pPr>
        <w:pStyle w:val="Sarakstarindkopa"/>
        <w:ind w:left="450"/>
        <w:jc w:val="both"/>
        <w:rPr>
          <w:lang w:val="lv-LV"/>
        </w:rPr>
      </w:pPr>
      <w:r w:rsidRPr="0388BC8D">
        <w:rPr>
          <w:lang w:val="lv-LV"/>
        </w:rPr>
        <w:t>7.1.</w:t>
      </w:r>
      <w:proofErr w:type="gramStart"/>
      <w:r w:rsidRPr="0388BC8D">
        <w:rPr>
          <w:lang w:val="lv-LV"/>
        </w:rPr>
        <w:t xml:space="preserve">   </w:t>
      </w:r>
      <w:proofErr w:type="gramEnd"/>
      <w:r w:rsidRPr="0388BC8D">
        <w:rPr>
          <w:lang w:val="lv-LV"/>
        </w:rPr>
        <w:t>sistēmiskuma princips – mācību snieguma vērtēšanas pamatā ir sistēma;</w:t>
      </w:r>
    </w:p>
    <w:p w14:paraId="3940B68A" w14:textId="2B941D57" w:rsidR="009A0031" w:rsidRPr="0010619A" w:rsidRDefault="009A0031" w:rsidP="0388BC8D">
      <w:pPr>
        <w:pStyle w:val="Sarakstarindkopa"/>
        <w:ind w:left="450"/>
        <w:jc w:val="both"/>
        <w:rPr>
          <w:lang w:val="lv-LV"/>
        </w:rPr>
      </w:pPr>
      <w:r w:rsidRPr="0388BC8D">
        <w:rPr>
          <w:lang w:val="lv-LV"/>
        </w:rPr>
        <w:t xml:space="preserve">7.2. atklātības un skaidrības princips – izglītojamajam ir zināmi un saprotami plānotie sasniedzamie rezultāti un viņa mācību snieguma vērtēšanas kritēriji; </w:t>
      </w:r>
    </w:p>
    <w:p w14:paraId="7B3A3AF9" w14:textId="73EFBBD2" w:rsidR="009A0031" w:rsidRPr="0010619A" w:rsidRDefault="009A0031" w:rsidP="0388BC8D">
      <w:pPr>
        <w:pStyle w:val="Sarakstarindkopa"/>
        <w:ind w:left="450"/>
        <w:jc w:val="both"/>
        <w:rPr>
          <w:lang w:val="lv-LV"/>
        </w:rPr>
      </w:pPr>
      <w:r w:rsidRPr="0388BC8D">
        <w:rPr>
          <w:lang w:val="lv-LV"/>
        </w:rPr>
        <w:t xml:space="preserve">7.3. metodiskās daudzveidības princips – mācību snieguma vērtēšanai izmanto dažādus vērtēšanas metodiskos paņēmienus; </w:t>
      </w:r>
    </w:p>
    <w:p w14:paraId="34FF7F8B" w14:textId="719AB406" w:rsidR="009A0031" w:rsidRPr="0010619A" w:rsidRDefault="009A0031" w:rsidP="0388BC8D">
      <w:pPr>
        <w:pStyle w:val="Sarakstarindkopa"/>
        <w:ind w:left="450"/>
        <w:jc w:val="both"/>
        <w:rPr>
          <w:lang w:val="lv-LV"/>
        </w:rPr>
      </w:pPr>
      <w:r w:rsidRPr="0388BC8D">
        <w:rPr>
          <w:lang w:val="lv-LV"/>
        </w:rPr>
        <w:t xml:space="preserve">7.4. iekļaujošais princips – mācību snieguma vērtēšana tiek pielāgota ikviena izglītojamā dažādajām mācīšanās vajadzībām, piemēram, laika dalījums un ilgums, vide, izglītojamā snieguma demonstrēšanas veids, piekļuve vērtēšanas darbam; </w:t>
      </w:r>
    </w:p>
    <w:p w14:paraId="133D57E8" w14:textId="465C486A" w:rsidR="009A0031" w:rsidRPr="0010619A" w:rsidRDefault="009A0031" w:rsidP="0388BC8D">
      <w:pPr>
        <w:pStyle w:val="Sarakstarindkopa"/>
        <w:ind w:left="450"/>
        <w:jc w:val="both"/>
        <w:rPr>
          <w:lang w:val="lv-LV"/>
        </w:rPr>
      </w:pPr>
      <w:r w:rsidRPr="0388BC8D">
        <w:rPr>
          <w:lang w:val="lv-LV"/>
        </w:rPr>
        <w:t>7.5.</w:t>
      </w:r>
      <w:proofErr w:type="gramStart"/>
      <w:r w:rsidRPr="0388BC8D">
        <w:rPr>
          <w:lang w:val="lv-LV"/>
        </w:rPr>
        <w:t xml:space="preserve">  </w:t>
      </w:r>
      <w:proofErr w:type="gramEnd"/>
      <w:r w:rsidRPr="0388BC8D">
        <w:rPr>
          <w:lang w:val="lv-LV"/>
        </w:rPr>
        <w:t>izaugsmes princips – mācību snieguma vērtēšanā, īpaši mācīšanās posma noslēgumā, tiek ņemta vērā izglītojamā individuālā mācību snieguma attīstības dinamika.</w:t>
      </w:r>
    </w:p>
    <w:p w14:paraId="53BFAB7E" w14:textId="77777777" w:rsidR="009A0031" w:rsidRPr="0010619A" w:rsidRDefault="009A0031" w:rsidP="009A0031">
      <w:pPr>
        <w:jc w:val="both"/>
        <w:rPr>
          <w:lang w:val="lv-LV"/>
        </w:rPr>
      </w:pPr>
      <w:r w:rsidRPr="0010619A">
        <w:rPr>
          <w:lang w:val="lv-LV"/>
        </w:rPr>
        <w:t xml:space="preserve">8. Vērtējumu </w:t>
      </w:r>
      <w:proofErr w:type="spellStart"/>
      <w:r w:rsidRPr="0010619A">
        <w:rPr>
          <w:lang w:val="lv-LV"/>
        </w:rPr>
        <w:t>formatīvās</w:t>
      </w:r>
      <w:proofErr w:type="spellEnd"/>
      <w:r w:rsidRPr="0010619A">
        <w:rPr>
          <w:lang w:val="lv-LV"/>
        </w:rPr>
        <w:t xml:space="preserve"> vērtēšanas ietvaros izsaka:</w:t>
      </w:r>
    </w:p>
    <w:p w14:paraId="1ECC672B" w14:textId="77777777" w:rsidR="009A0031" w:rsidRPr="0010619A" w:rsidRDefault="009A0031" w:rsidP="009A0031">
      <w:pPr>
        <w:jc w:val="both"/>
        <w:rPr>
          <w:lang w:val="lv-LV"/>
        </w:rPr>
      </w:pPr>
      <w:r w:rsidRPr="0010619A">
        <w:rPr>
          <w:lang w:val="lv-LV"/>
        </w:rPr>
        <w:t xml:space="preserve">         8.1.</w:t>
      </w:r>
      <w:proofErr w:type="gramStart"/>
      <w:r w:rsidRPr="0010619A">
        <w:rPr>
          <w:lang w:val="lv-LV"/>
        </w:rPr>
        <w:t xml:space="preserve">  </w:t>
      </w:r>
      <w:proofErr w:type="gramEnd"/>
      <w:r w:rsidRPr="0010619A">
        <w:rPr>
          <w:lang w:val="lv-LV"/>
        </w:rPr>
        <w:t>procentuālā izteiksmē ar ierakstu e-klases žurnālā;</w:t>
      </w:r>
    </w:p>
    <w:p w14:paraId="7A214286" w14:textId="77777777" w:rsidR="009A0031" w:rsidRPr="0010619A" w:rsidRDefault="009A0031" w:rsidP="009A0031">
      <w:pPr>
        <w:jc w:val="both"/>
        <w:rPr>
          <w:lang w:val="lv-LV"/>
        </w:rPr>
      </w:pPr>
      <w:r w:rsidRPr="0010619A">
        <w:rPr>
          <w:lang w:val="lv-LV"/>
        </w:rPr>
        <w:t xml:space="preserve">         8.2.</w:t>
      </w:r>
      <w:proofErr w:type="gramStart"/>
      <w:r w:rsidRPr="0010619A">
        <w:rPr>
          <w:lang w:val="lv-LV"/>
        </w:rPr>
        <w:t xml:space="preserve">  </w:t>
      </w:r>
      <w:proofErr w:type="gramEnd"/>
      <w:r w:rsidRPr="0010619A">
        <w:rPr>
          <w:lang w:val="lv-LV"/>
        </w:rPr>
        <w:t>aprakstoši, izmantojot snieguma līmeņa aprakstus;</w:t>
      </w:r>
    </w:p>
    <w:p w14:paraId="5A794D1B" w14:textId="77777777" w:rsidR="009A0031" w:rsidRPr="0010619A" w:rsidRDefault="009A0031" w:rsidP="009A0031">
      <w:pPr>
        <w:jc w:val="both"/>
        <w:rPr>
          <w:lang w:val="lv-LV"/>
        </w:rPr>
      </w:pPr>
      <w:r w:rsidRPr="0010619A">
        <w:rPr>
          <w:lang w:val="lv-LV"/>
        </w:rPr>
        <w:t xml:space="preserve">         8.3.</w:t>
      </w:r>
      <w:proofErr w:type="gramStart"/>
      <w:r w:rsidRPr="0010619A">
        <w:rPr>
          <w:lang w:val="lv-LV"/>
        </w:rPr>
        <w:t xml:space="preserve">  </w:t>
      </w:r>
      <w:proofErr w:type="gramEnd"/>
      <w:r>
        <w:rPr>
          <w:lang w:val="lv-LV"/>
        </w:rPr>
        <w:t>izglītojamo</w:t>
      </w:r>
      <w:r w:rsidRPr="0010619A">
        <w:rPr>
          <w:lang w:val="lv-LV"/>
        </w:rPr>
        <w:t xml:space="preserve"> pašvērtējums un savstarpējais vērtējums.</w:t>
      </w:r>
    </w:p>
    <w:p w14:paraId="4C2D8B16" w14:textId="77777777" w:rsidR="009A0031" w:rsidRPr="0010619A" w:rsidRDefault="009A0031" w:rsidP="009A0031">
      <w:pPr>
        <w:jc w:val="both"/>
        <w:rPr>
          <w:lang w:val="lv-LV"/>
        </w:rPr>
      </w:pPr>
      <w:r w:rsidRPr="0010619A">
        <w:rPr>
          <w:lang w:val="lv-LV"/>
        </w:rPr>
        <w:t xml:space="preserve">9. Vērtējumu </w:t>
      </w:r>
      <w:proofErr w:type="spellStart"/>
      <w:r w:rsidRPr="0010619A">
        <w:rPr>
          <w:lang w:val="lv-LV"/>
        </w:rPr>
        <w:t>summatīvās</w:t>
      </w:r>
      <w:proofErr w:type="spellEnd"/>
      <w:r w:rsidRPr="0010619A">
        <w:rPr>
          <w:lang w:val="lv-LV"/>
        </w:rPr>
        <w:t xml:space="preserve"> vērtēšanas ietvaros izsaka:</w:t>
      </w:r>
    </w:p>
    <w:p w14:paraId="25A20B47" w14:textId="68C6CF86" w:rsidR="009A0031" w:rsidRPr="0010619A" w:rsidRDefault="009A0031" w:rsidP="009A0031">
      <w:pPr>
        <w:jc w:val="both"/>
        <w:rPr>
          <w:lang w:val="lv-LV"/>
        </w:rPr>
      </w:pPr>
      <w:r w:rsidRPr="0388BC8D">
        <w:rPr>
          <w:lang w:val="lv-LV"/>
        </w:rPr>
        <w:t xml:space="preserve">       9.1. 1.</w:t>
      </w:r>
      <w:r w:rsidR="006B4FEE" w:rsidRPr="0388BC8D">
        <w:rPr>
          <w:lang w:val="lv-LV"/>
        </w:rPr>
        <w:t>-3</w:t>
      </w:r>
      <w:r w:rsidR="00A12883" w:rsidRPr="0388BC8D">
        <w:rPr>
          <w:lang w:val="lv-LV"/>
        </w:rPr>
        <w:t xml:space="preserve">. </w:t>
      </w:r>
      <w:r w:rsidRPr="0388BC8D">
        <w:rPr>
          <w:lang w:val="lv-LV"/>
        </w:rPr>
        <w:t xml:space="preserve">klasē rakstiski četros apguves līmeņos (S-sācis apgūt, T-turpina apgūt, A-apguvis, </w:t>
      </w:r>
      <w:proofErr w:type="gramStart"/>
      <w:r w:rsidRPr="0388BC8D">
        <w:rPr>
          <w:lang w:val="lv-LV"/>
        </w:rPr>
        <w:t>P- a</w:t>
      </w:r>
      <w:proofErr w:type="gramEnd"/>
      <w:r w:rsidRPr="0388BC8D">
        <w:rPr>
          <w:lang w:val="lv-LV"/>
        </w:rPr>
        <w:t>pguvis padziļināti)</w:t>
      </w:r>
      <w:r w:rsidR="00A12883" w:rsidRPr="0388BC8D">
        <w:rPr>
          <w:lang w:val="lv-LV"/>
        </w:rPr>
        <w:t xml:space="preserve"> </w:t>
      </w:r>
      <w:r w:rsidRPr="0388BC8D">
        <w:rPr>
          <w:lang w:val="lv-LV"/>
        </w:rPr>
        <w:t>(1. pielikums);</w:t>
      </w:r>
    </w:p>
    <w:p w14:paraId="1729BDC4" w14:textId="3C3161F6" w:rsidR="009A0031" w:rsidRDefault="009A0031" w:rsidP="0388BC8D">
      <w:pPr>
        <w:spacing w:line="259" w:lineRule="auto"/>
        <w:jc w:val="both"/>
        <w:rPr>
          <w:lang w:val="lv-LV"/>
        </w:rPr>
      </w:pPr>
      <w:r w:rsidRPr="0388BC8D">
        <w:rPr>
          <w:lang w:val="lv-LV"/>
        </w:rPr>
        <w:t xml:space="preserve">     </w:t>
      </w:r>
      <w:r w:rsidR="01EA3FD0" w:rsidRPr="0388BC8D">
        <w:rPr>
          <w:lang w:val="lv-LV"/>
        </w:rPr>
        <w:t xml:space="preserve">   </w:t>
      </w:r>
      <w:r w:rsidRPr="0388BC8D">
        <w:rPr>
          <w:lang w:val="lv-LV"/>
        </w:rPr>
        <w:t>9.</w:t>
      </w:r>
      <w:r w:rsidR="000D32DD" w:rsidRPr="0388BC8D">
        <w:rPr>
          <w:lang w:val="lv-LV"/>
        </w:rPr>
        <w:t>2</w:t>
      </w:r>
      <w:r w:rsidRPr="0388BC8D">
        <w:rPr>
          <w:lang w:val="lv-LV"/>
        </w:rPr>
        <w:t>. 4.-12. klasē izglītojamo mācību sasniegumus vērtē 10 ballu skalā visos mācību priekšmetos</w:t>
      </w:r>
      <w:proofErr w:type="gramStart"/>
      <w:r w:rsidRPr="0388BC8D">
        <w:rPr>
          <w:lang w:val="lv-LV"/>
        </w:rPr>
        <w:t xml:space="preserve">  </w:t>
      </w:r>
      <w:proofErr w:type="gramEnd"/>
      <w:r w:rsidRPr="0388BC8D">
        <w:rPr>
          <w:lang w:val="lv-LV"/>
        </w:rPr>
        <w:t>(2.pielikums).</w:t>
      </w:r>
    </w:p>
    <w:p w14:paraId="743E3B34" w14:textId="77777777" w:rsidR="009A0031" w:rsidRPr="000D32DD" w:rsidRDefault="009A0031" w:rsidP="009A0031">
      <w:pPr>
        <w:jc w:val="both"/>
        <w:rPr>
          <w:lang w:val="lv-LV"/>
        </w:rPr>
      </w:pPr>
      <w:r w:rsidRPr="0084571B">
        <w:rPr>
          <w:lang w:val="lv-LV"/>
        </w:rPr>
        <w:t xml:space="preserve">10. Mācību sasniegumu vērtējumu10 ballu skalā veido </w:t>
      </w:r>
      <w:r w:rsidRPr="000D32DD">
        <w:rPr>
          <w:b/>
          <w:lang w:val="lv-LV"/>
        </w:rPr>
        <w:t>šādi kritēriji</w:t>
      </w:r>
      <w:r w:rsidRPr="000D32DD">
        <w:rPr>
          <w:lang w:val="lv-LV"/>
        </w:rPr>
        <w:t>:</w:t>
      </w:r>
    </w:p>
    <w:p w14:paraId="692F9E5A" w14:textId="77777777" w:rsidR="009A0031" w:rsidRPr="0084571B" w:rsidRDefault="009A0031" w:rsidP="009A0031">
      <w:pPr>
        <w:jc w:val="both"/>
        <w:rPr>
          <w:lang w:val="lv-LV"/>
        </w:rPr>
      </w:pPr>
      <w:r w:rsidRPr="0084571B">
        <w:rPr>
          <w:lang w:val="lv-LV"/>
        </w:rPr>
        <w:t xml:space="preserve">         10.1.</w:t>
      </w:r>
      <w:proofErr w:type="gramStart"/>
      <w:r w:rsidRPr="0084571B">
        <w:rPr>
          <w:lang w:val="lv-LV"/>
        </w:rPr>
        <w:t xml:space="preserve">  </w:t>
      </w:r>
      <w:proofErr w:type="gramEnd"/>
      <w:r w:rsidRPr="0084571B">
        <w:rPr>
          <w:lang w:val="lv-LV"/>
        </w:rPr>
        <w:t>iegūto zināšanu apjoms un kvalitāte;</w:t>
      </w:r>
    </w:p>
    <w:p w14:paraId="60209892" w14:textId="77777777" w:rsidR="009A0031" w:rsidRPr="0084571B" w:rsidRDefault="009A0031" w:rsidP="009A0031">
      <w:pPr>
        <w:jc w:val="both"/>
        <w:rPr>
          <w:lang w:val="lv-LV"/>
        </w:rPr>
      </w:pPr>
      <w:r w:rsidRPr="0084571B">
        <w:rPr>
          <w:lang w:val="lv-LV"/>
        </w:rPr>
        <w:t xml:space="preserve">         10.2.</w:t>
      </w:r>
      <w:proofErr w:type="gramStart"/>
      <w:r w:rsidRPr="0084571B">
        <w:rPr>
          <w:lang w:val="lv-LV"/>
        </w:rPr>
        <w:t xml:space="preserve">  </w:t>
      </w:r>
      <w:proofErr w:type="gramEnd"/>
      <w:r w:rsidRPr="0084571B">
        <w:rPr>
          <w:lang w:val="lv-LV"/>
        </w:rPr>
        <w:t>apgūtās pamatprasmes mācību jomā un caurviju prasmes;</w:t>
      </w:r>
    </w:p>
    <w:p w14:paraId="6FD2B252" w14:textId="77777777" w:rsidR="009A0031" w:rsidRPr="0084571B" w:rsidRDefault="009A0031" w:rsidP="009A0031">
      <w:pPr>
        <w:jc w:val="both"/>
        <w:rPr>
          <w:lang w:val="lv-LV"/>
        </w:rPr>
      </w:pPr>
      <w:r w:rsidRPr="0084571B">
        <w:rPr>
          <w:lang w:val="lv-LV"/>
        </w:rPr>
        <w:t xml:space="preserve">         10.3.</w:t>
      </w:r>
      <w:proofErr w:type="gramStart"/>
      <w:r w:rsidRPr="0084571B">
        <w:rPr>
          <w:lang w:val="lv-LV"/>
        </w:rPr>
        <w:t xml:space="preserve">  </w:t>
      </w:r>
      <w:proofErr w:type="gramEnd"/>
      <w:r w:rsidRPr="0084571B">
        <w:rPr>
          <w:lang w:val="lv-LV"/>
        </w:rPr>
        <w:t>attīstītie ieradumi un attieksmes, kas apliecina vērtības un tikumus;</w:t>
      </w:r>
    </w:p>
    <w:p w14:paraId="45565209" w14:textId="77777777" w:rsidR="009A0031" w:rsidRPr="0084571B" w:rsidRDefault="009A0031" w:rsidP="009A0031">
      <w:pPr>
        <w:jc w:val="both"/>
        <w:rPr>
          <w:lang w:val="lv-LV"/>
        </w:rPr>
      </w:pPr>
      <w:r w:rsidRPr="0084571B">
        <w:rPr>
          <w:lang w:val="lv-LV"/>
        </w:rPr>
        <w:t xml:space="preserve">         10.4.</w:t>
      </w:r>
      <w:proofErr w:type="gramStart"/>
      <w:r w:rsidRPr="0084571B">
        <w:rPr>
          <w:lang w:val="lv-LV"/>
        </w:rPr>
        <w:t xml:space="preserve">  </w:t>
      </w:r>
      <w:proofErr w:type="gramEnd"/>
      <w:r w:rsidRPr="0084571B">
        <w:rPr>
          <w:lang w:val="lv-LV"/>
        </w:rPr>
        <w:t>mācību sasniegumu attīstības dinamika.</w:t>
      </w:r>
    </w:p>
    <w:p w14:paraId="0EFAFFE5" w14:textId="77777777" w:rsidR="009A0031" w:rsidRPr="000D32DD" w:rsidRDefault="000D32DD" w:rsidP="009A0031">
      <w:pPr>
        <w:jc w:val="both"/>
        <w:rPr>
          <w:lang w:val="lv-LV"/>
        </w:rPr>
      </w:pPr>
      <w:r>
        <w:rPr>
          <w:lang w:val="lv-LV"/>
        </w:rPr>
        <w:t xml:space="preserve">      </w:t>
      </w:r>
      <w:r w:rsidR="009A0031" w:rsidRPr="0084571B">
        <w:rPr>
          <w:lang w:val="lv-LV"/>
        </w:rPr>
        <w:t xml:space="preserve">   </w:t>
      </w:r>
      <w:r w:rsidR="009A0031">
        <w:rPr>
          <w:lang w:val="lv-LV"/>
        </w:rPr>
        <w:t>10.5</w:t>
      </w:r>
      <w:r w:rsidR="009A0031" w:rsidRPr="00A20E7D">
        <w:rPr>
          <w:lang w:val="lv-LV"/>
        </w:rPr>
        <w:t>.</w:t>
      </w:r>
      <w:r>
        <w:rPr>
          <w:lang w:val="lv-LV"/>
        </w:rPr>
        <w:t xml:space="preserve"> </w:t>
      </w:r>
      <w:r w:rsidR="009A0031" w:rsidRPr="00A20E7D">
        <w:rPr>
          <w:lang w:val="lv-LV"/>
        </w:rPr>
        <w:t>Attīstīto ieradumu, attieksmju un izaugsmes dinamikas vērtējums:</w:t>
      </w:r>
    </w:p>
    <w:p w14:paraId="26205359" w14:textId="65F74B6E" w:rsidR="009A0031" w:rsidRDefault="009A0031" w:rsidP="0388BC8D">
      <w:pPr>
        <w:ind w:left="810"/>
        <w:jc w:val="both"/>
        <w:rPr>
          <w:lang w:val="lv-LV"/>
        </w:rPr>
      </w:pPr>
      <w:r w:rsidRPr="0388BC8D">
        <w:rPr>
          <w:lang w:val="lv-LV"/>
        </w:rPr>
        <w:t xml:space="preserve">10.5.1. attīstīto ieradumu, attieksmju un izaugsmes dinamikas vērtējums var būt </w:t>
      </w:r>
      <w:proofErr w:type="spellStart"/>
      <w:r w:rsidRPr="0388BC8D">
        <w:rPr>
          <w:lang w:val="lv-LV"/>
        </w:rPr>
        <w:t>summatīvās</w:t>
      </w:r>
      <w:proofErr w:type="spellEnd"/>
      <w:r w:rsidRPr="0388BC8D">
        <w:rPr>
          <w:lang w:val="lv-LV"/>
        </w:rPr>
        <w:t xml:space="preserve"> vērtēšanas darba sastāvdaļa un var tikt fiksēts kā</w:t>
      </w:r>
      <w:r w:rsidR="00E27CAF" w:rsidRPr="0388BC8D">
        <w:rPr>
          <w:lang w:val="lv-LV"/>
        </w:rPr>
        <w:t xml:space="preserve"> </w:t>
      </w:r>
      <w:proofErr w:type="spellStart"/>
      <w:r w:rsidRPr="0388BC8D">
        <w:rPr>
          <w:lang w:val="lv-LV"/>
        </w:rPr>
        <w:t>summatīvā</w:t>
      </w:r>
      <w:proofErr w:type="spellEnd"/>
      <w:r w:rsidRPr="0388BC8D">
        <w:rPr>
          <w:lang w:val="lv-LV"/>
        </w:rPr>
        <w:t xml:space="preserve"> vērtēšanas darba pēdējais uzdevums;</w:t>
      </w:r>
    </w:p>
    <w:p w14:paraId="41E1FE04" w14:textId="78D5E305" w:rsidR="009A0031" w:rsidRDefault="009A0031" w:rsidP="0388BC8D">
      <w:pPr>
        <w:ind w:left="810"/>
        <w:jc w:val="both"/>
        <w:rPr>
          <w:lang w:val="lv-LV"/>
        </w:rPr>
      </w:pPr>
      <w:r w:rsidRPr="0388BC8D">
        <w:rPr>
          <w:lang w:val="lv-LV"/>
        </w:rPr>
        <w:t>10.5.2.</w:t>
      </w:r>
      <w:proofErr w:type="gramStart"/>
      <w:r w:rsidRPr="0388BC8D">
        <w:rPr>
          <w:lang w:val="lv-LV"/>
        </w:rPr>
        <w:t xml:space="preserve">  </w:t>
      </w:r>
      <w:proofErr w:type="gramEnd"/>
      <w:r w:rsidRPr="0388BC8D">
        <w:rPr>
          <w:lang w:val="lv-LV"/>
        </w:rPr>
        <w:t>attīstīto ieradumu, attieksmju un izaugsmes dinamikas vērtējuma  tiek noteikts ,ņemot vērā izglītojamā darba kultūru, izpildīto vai neizpildīto darbu īpatsvaru, darbu iesniegšanas termiņu tēmas vai tās loģiskās daļas apguves laikā.</w:t>
      </w:r>
    </w:p>
    <w:p w14:paraId="2F0DDD35" w14:textId="77777777" w:rsidR="009A0031" w:rsidRPr="0084571B" w:rsidRDefault="009A0031" w:rsidP="009A0031">
      <w:pPr>
        <w:jc w:val="both"/>
        <w:rPr>
          <w:b/>
          <w:sz w:val="28"/>
          <w:szCs w:val="28"/>
          <w:lang w:val="lv-LV"/>
        </w:rPr>
      </w:pPr>
      <w:r w:rsidRPr="0084571B">
        <w:rPr>
          <w:lang w:val="lv-LV"/>
        </w:rPr>
        <w:t xml:space="preserve">          </w:t>
      </w:r>
    </w:p>
    <w:p w14:paraId="5E469E0F" w14:textId="77777777" w:rsidR="009A0031" w:rsidRPr="0084571B" w:rsidRDefault="009A0031" w:rsidP="009A0031">
      <w:pPr>
        <w:spacing w:after="200"/>
        <w:jc w:val="center"/>
        <w:rPr>
          <w:b/>
          <w:sz w:val="28"/>
          <w:szCs w:val="28"/>
          <w:lang w:val="lv-LV"/>
        </w:rPr>
      </w:pPr>
      <w:r w:rsidRPr="0084571B">
        <w:rPr>
          <w:b/>
          <w:sz w:val="28"/>
          <w:szCs w:val="28"/>
          <w:lang w:val="lv-LV"/>
        </w:rPr>
        <w:t>III Izglītojamo mācību sasniegumu plānošana un vadība</w:t>
      </w:r>
    </w:p>
    <w:p w14:paraId="6A1EE55E" w14:textId="77777777" w:rsidR="009A0031" w:rsidRPr="0010619A" w:rsidRDefault="009A0031" w:rsidP="009A0031">
      <w:pPr>
        <w:jc w:val="both"/>
        <w:rPr>
          <w:lang w:val="lv-LV"/>
        </w:rPr>
      </w:pPr>
      <w:r>
        <w:rPr>
          <w:lang w:val="lv-LV"/>
        </w:rPr>
        <w:t>11</w:t>
      </w:r>
      <w:r w:rsidRPr="0084571B">
        <w:rPr>
          <w:lang w:val="lv-LV"/>
        </w:rPr>
        <w:t xml:space="preserve">. </w:t>
      </w:r>
      <w:r w:rsidRPr="0010619A">
        <w:rPr>
          <w:lang w:val="lv-LV"/>
        </w:rPr>
        <w:t xml:space="preserve">Katra mācību semestra sākumā mācību priekšmeta </w:t>
      </w:r>
      <w:r>
        <w:rPr>
          <w:lang w:val="lv-LV"/>
        </w:rPr>
        <w:t>pedagogs</w:t>
      </w:r>
      <w:r w:rsidRPr="0010619A">
        <w:rPr>
          <w:lang w:val="lv-LV"/>
        </w:rPr>
        <w:t xml:space="preserve"> iepazīstina </w:t>
      </w:r>
      <w:r>
        <w:rPr>
          <w:lang w:val="lv-LV"/>
        </w:rPr>
        <w:t>izglītojamo</w:t>
      </w:r>
      <w:r w:rsidRPr="0010619A">
        <w:rPr>
          <w:lang w:val="lv-LV"/>
        </w:rPr>
        <w:t>s ar mācību sasniegumu vērtēšanas veidiem, pārbaudes darbu skaitu, apjomu, izpildes laiku un semestra vērtējuma iegūšanas nosacījumiem.</w:t>
      </w:r>
    </w:p>
    <w:p w14:paraId="115EFB89" w14:textId="77777777" w:rsidR="009A0031" w:rsidRPr="0010619A" w:rsidRDefault="009A0031" w:rsidP="009A0031">
      <w:pPr>
        <w:jc w:val="both"/>
        <w:rPr>
          <w:lang w:val="lv-LV"/>
        </w:rPr>
      </w:pPr>
      <w:r w:rsidRPr="0010619A">
        <w:rPr>
          <w:lang w:val="lv-LV"/>
        </w:rPr>
        <w:t>13.</w:t>
      </w:r>
      <w:r w:rsidR="00970026">
        <w:rPr>
          <w:lang w:val="lv-LV"/>
        </w:rPr>
        <w:t xml:space="preserve"> </w:t>
      </w:r>
      <w:r w:rsidRPr="0010619A">
        <w:rPr>
          <w:lang w:val="lv-LV"/>
        </w:rPr>
        <w:t xml:space="preserve">Mācību satura temata noslēguma pārbaudes darbi veicami </w:t>
      </w:r>
      <w:r w:rsidRPr="00970026">
        <w:rPr>
          <w:b/>
          <w:lang w:val="lv-LV"/>
        </w:rPr>
        <w:t>obligāti</w:t>
      </w:r>
      <w:proofErr w:type="gramStart"/>
      <w:r w:rsidRPr="0010619A">
        <w:rPr>
          <w:lang w:val="lv-LV"/>
        </w:rPr>
        <w:t xml:space="preserve"> un</w:t>
      </w:r>
      <w:proofErr w:type="gramEnd"/>
      <w:r w:rsidRPr="0010619A">
        <w:rPr>
          <w:lang w:val="lv-LV"/>
        </w:rPr>
        <w:t xml:space="preserve"> tiek vērtēti </w:t>
      </w:r>
      <w:proofErr w:type="spellStart"/>
      <w:r w:rsidRPr="0010619A">
        <w:rPr>
          <w:lang w:val="lv-LV"/>
        </w:rPr>
        <w:t>summatīvi</w:t>
      </w:r>
      <w:proofErr w:type="spellEnd"/>
      <w:r w:rsidRPr="0010619A">
        <w:rPr>
          <w:lang w:val="lv-LV"/>
        </w:rPr>
        <w:t>.</w:t>
      </w:r>
    </w:p>
    <w:p w14:paraId="17893402" w14:textId="77777777" w:rsidR="009A0031" w:rsidRPr="0010619A" w:rsidRDefault="009A0031" w:rsidP="009A0031">
      <w:pPr>
        <w:jc w:val="both"/>
        <w:rPr>
          <w:lang w:val="lv-LV"/>
        </w:rPr>
      </w:pPr>
      <w:r w:rsidRPr="0010619A">
        <w:rPr>
          <w:lang w:val="lv-LV"/>
        </w:rPr>
        <w:t>14.</w:t>
      </w:r>
      <w:r w:rsidR="00970026">
        <w:rPr>
          <w:lang w:val="lv-LV"/>
        </w:rPr>
        <w:t xml:space="preserve"> </w:t>
      </w:r>
      <w:r w:rsidRPr="0010619A">
        <w:rPr>
          <w:lang w:val="lv-LV"/>
        </w:rPr>
        <w:t xml:space="preserve">Uzsākot jauna temata apguvi, mācību priekšmeta </w:t>
      </w:r>
      <w:r>
        <w:rPr>
          <w:lang w:val="lv-LV"/>
        </w:rPr>
        <w:t>pedagogs</w:t>
      </w:r>
      <w:r w:rsidRPr="0010619A">
        <w:rPr>
          <w:lang w:val="lv-LV"/>
        </w:rPr>
        <w:t xml:space="preserve"> informē </w:t>
      </w:r>
      <w:r>
        <w:rPr>
          <w:lang w:val="lv-LV"/>
        </w:rPr>
        <w:t>izglītojamo</w:t>
      </w:r>
      <w:r w:rsidRPr="0010619A">
        <w:rPr>
          <w:lang w:val="lv-LV"/>
        </w:rPr>
        <w:t>s par sasniedzamajiem rezultātiem.</w:t>
      </w:r>
    </w:p>
    <w:p w14:paraId="44F8A08D" w14:textId="253E8E32" w:rsidR="009A0031" w:rsidRPr="0010619A" w:rsidRDefault="009A0031" w:rsidP="48220FE4">
      <w:pPr>
        <w:jc w:val="both"/>
        <w:rPr>
          <w:lang w:val="lv-LV"/>
        </w:rPr>
      </w:pPr>
      <w:r w:rsidRPr="48220FE4">
        <w:rPr>
          <w:lang w:val="lv-LV"/>
        </w:rPr>
        <w:lastRenderedPageBreak/>
        <w:t xml:space="preserve">15. </w:t>
      </w:r>
      <w:r w:rsidR="2AE1098E" w:rsidRPr="48220FE4">
        <w:rPr>
          <w:lang/>
        </w:rPr>
        <w:t>Obligāto vērtējumu skaitu katr</w:t>
      </w:r>
      <w:r w:rsidR="3591CBA1" w:rsidRPr="48220FE4">
        <w:rPr>
          <w:lang/>
        </w:rPr>
        <w:t>ā</w:t>
      </w:r>
      <w:r w:rsidR="2AE1098E" w:rsidRPr="48220FE4">
        <w:rPr>
          <w:lang/>
        </w:rPr>
        <w:t xml:space="preserve"> mācību priekšmetā vienā semestrī nosaka mācību priekšmetu skolotāji. Informācija par pārbaudes darbu skaitu un tematiem ir apkopota tabulā, kura ir pieejama skolēniem un vecākiem skolas mājaslapā sadaļā "Dokumenti".</w:t>
      </w:r>
    </w:p>
    <w:p w14:paraId="2226EDEF" w14:textId="38D721B9" w:rsidR="009A0031" w:rsidRPr="0010619A" w:rsidRDefault="009A0031" w:rsidP="0388BC8D">
      <w:pPr>
        <w:rPr>
          <w:lang w:val="lv-LV"/>
        </w:rPr>
      </w:pPr>
      <w:r w:rsidRPr="0388BC8D">
        <w:rPr>
          <w:lang w:val="lv-LV"/>
        </w:rPr>
        <w:t>16. Pedagogi plānoto pārbaudes darbu datumus nākamajam mēnesim precizē ar direktora vietnieku mācību darbā līdz katra mēneša 25.datumam ar nosacījumu, ka vienā dienā vienai klasei tiek plānots ne vairāk par diviem temata vai temata daļas noslēguma pārbaudes darbiem.</w:t>
      </w:r>
      <w:r w:rsidR="0019421B" w:rsidRPr="0388BC8D">
        <w:rPr>
          <w:lang w:val="lv-LV"/>
        </w:rPr>
        <w:t xml:space="preserve"> Pā</w:t>
      </w:r>
      <w:r w:rsidR="00970026" w:rsidRPr="0388BC8D">
        <w:rPr>
          <w:lang w:val="lv-LV"/>
        </w:rPr>
        <w:t>rbaudes darbu plānotājs ir pieejams e-dienasgrāmatā un skolas mājaslapā sadaļā “Mācības”.</w:t>
      </w:r>
    </w:p>
    <w:p w14:paraId="2994E7D2" w14:textId="77777777" w:rsidR="009A0031" w:rsidRPr="0010619A" w:rsidRDefault="009A0031" w:rsidP="009A0031">
      <w:pPr>
        <w:jc w:val="both"/>
        <w:rPr>
          <w:lang w:val="lv-LV"/>
        </w:rPr>
      </w:pPr>
      <w:r w:rsidRPr="0010619A">
        <w:rPr>
          <w:lang w:val="lv-LV"/>
        </w:rPr>
        <w:t>17. Pedagogs ir tiesīgs veikt izmaiņas plānoto pārbaudes darbu grafikā ne vēlāk kā 3 dienas pirms plānotā pārbaudes darba.</w:t>
      </w:r>
    </w:p>
    <w:p w14:paraId="734C5E9A" w14:textId="77777777" w:rsidR="009A0031" w:rsidRPr="0010619A" w:rsidRDefault="009A0031" w:rsidP="009A0031">
      <w:pPr>
        <w:jc w:val="both"/>
        <w:rPr>
          <w:lang w:val="lv-LV"/>
        </w:rPr>
      </w:pPr>
      <w:r w:rsidRPr="0010619A">
        <w:rPr>
          <w:lang w:val="lv-LV"/>
        </w:rPr>
        <w:t>18. Visi noslēguma</w:t>
      </w:r>
      <w:proofErr w:type="gramStart"/>
      <w:r w:rsidRPr="0010619A">
        <w:rPr>
          <w:lang w:val="lv-LV"/>
        </w:rPr>
        <w:t xml:space="preserve">  </w:t>
      </w:r>
      <w:proofErr w:type="gramEnd"/>
      <w:r w:rsidRPr="0010619A">
        <w:rPr>
          <w:lang w:val="lv-LV"/>
        </w:rPr>
        <w:t>pārbaudes darbi ir jāveic patstāvīgi. Temata noslēguma pārbaudes darba laikā aizliegts izmantot elektroniskās ierīces (piemēram, mobilos telefonus u.tml.), ja tās nav paredzētas lietot uzdevuma veikšanai.</w:t>
      </w:r>
    </w:p>
    <w:p w14:paraId="3778E783" w14:textId="77777777" w:rsidR="009A0031" w:rsidRPr="0010619A" w:rsidRDefault="009A0031" w:rsidP="009A0031">
      <w:pPr>
        <w:jc w:val="both"/>
        <w:rPr>
          <w:lang w:val="lv-LV"/>
        </w:rPr>
      </w:pPr>
      <w:r w:rsidRPr="0010619A">
        <w:rPr>
          <w:lang w:val="lv-LV"/>
        </w:rPr>
        <w:t xml:space="preserve">19. Ja </w:t>
      </w:r>
      <w:r>
        <w:rPr>
          <w:lang w:val="lv-LV"/>
        </w:rPr>
        <w:t>izglītojamais</w:t>
      </w:r>
      <w:r w:rsidRPr="0010619A">
        <w:rPr>
          <w:lang w:val="lv-LV"/>
        </w:rPr>
        <w:t xml:space="preserve"> nepiedalās mācību temata noslēguma pārbaudes darbā, pedagogs e-klases žurnālā </w:t>
      </w:r>
      <w:proofErr w:type="gramStart"/>
      <w:r w:rsidRPr="0010619A">
        <w:rPr>
          <w:lang w:val="lv-LV"/>
        </w:rPr>
        <w:t>vienlaicīgi fiksē</w:t>
      </w:r>
      <w:proofErr w:type="gramEnd"/>
      <w:r w:rsidRPr="0010619A">
        <w:rPr>
          <w:lang w:val="lv-LV"/>
        </w:rPr>
        <w:t xml:space="preserve"> gan </w:t>
      </w:r>
      <w:r>
        <w:rPr>
          <w:lang w:val="lv-LV"/>
        </w:rPr>
        <w:t>izglītojamā</w:t>
      </w:r>
      <w:r w:rsidRPr="0010619A">
        <w:rPr>
          <w:lang w:val="lv-LV"/>
        </w:rPr>
        <w:t xml:space="preserve"> mācību priekšmeta stundas kavējumu „n”, gan obligāti veicamā pārbaudes darba neizpildi “n/</w:t>
      </w:r>
      <w:proofErr w:type="spellStart"/>
      <w:r w:rsidRPr="0010619A">
        <w:rPr>
          <w:lang w:val="lv-LV"/>
        </w:rPr>
        <w:t>nv</w:t>
      </w:r>
      <w:proofErr w:type="spellEnd"/>
      <w:r w:rsidRPr="0010619A">
        <w:rPr>
          <w:lang w:val="lv-LV"/>
        </w:rPr>
        <w:t>”.</w:t>
      </w:r>
    </w:p>
    <w:p w14:paraId="56D3219F" w14:textId="77777777" w:rsidR="009A0031" w:rsidRPr="0010619A" w:rsidRDefault="009A0031" w:rsidP="009A0031">
      <w:pPr>
        <w:jc w:val="both"/>
        <w:rPr>
          <w:lang w:val="lv-LV"/>
        </w:rPr>
      </w:pPr>
      <w:r w:rsidRPr="0010619A">
        <w:rPr>
          <w:lang w:val="lv-LV"/>
        </w:rPr>
        <w:t xml:space="preserve"> 20.  Apzīmējumu “</w:t>
      </w:r>
      <w:proofErr w:type="spellStart"/>
      <w:r w:rsidRPr="0010619A">
        <w:rPr>
          <w:lang w:val="lv-LV"/>
        </w:rPr>
        <w:t>nv</w:t>
      </w:r>
      <w:proofErr w:type="spellEnd"/>
      <w:r w:rsidRPr="0010619A">
        <w:rPr>
          <w:lang w:val="lv-LV"/>
        </w:rPr>
        <w:t>” lieto arī gadījumos, ja:</w:t>
      </w:r>
    </w:p>
    <w:p w14:paraId="4FB65C51" w14:textId="77777777" w:rsidR="009A0031" w:rsidRPr="0010619A" w:rsidRDefault="009A0031" w:rsidP="009A0031">
      <w:pPr>
        <w:ind w:left="360"/>
        <w:jc w:val="both"/>
        <w:rPr>
          <w:lang w:val="lv-LV"/>
        </w:rPr>
      </w:pPr>
      <w:r w:rsidRPr="0010619A">
        <w:rPr>
          <w:lang w:val="lv-LV"/>
        </w:rPr>
        <w:t>20.1.</w:t>
      </w:r>
      <w:proofErr w:type="gramStart"/>
      <w:r w:rsidRPr="0010619A">
        <w:rPr>
          <w:lang w:val="lv-LV"/>
        </w:rPr>
        <w:t xml:space="preserve">  </w:t>
      </w:r>
      <w:proofErr w:type="gramEnd"/>
      <w:r>
        <w:rPr>
          <w:lang w:val="lv-LV"/>
        </w:rPr>
        <w:t>izglītojamais</w:t>
      </w:r>
      <w:r w:rsidRPr="0010619A">
        <w:rPr>
          <w:lang w:val="lv-LV"/>
        </w:rPr>
        <w:t xml:space="preserve"> atsakās veikt pārbaudes darbu;</w:t>
      </w:r>
    </w:p>
    <w:p w14:paraId="32F58DF9" w14:textId="77777777" w:rsidR="009A0031" w:rsidRPr="0010619A" w:rsidRDefault="009A0031" w:rsidP="009A0031">
      <w:pPr>
        <w:ind w:left="360"/>
        <w:jc w:val="both"/>
        <w:rPr>
          <w:lang w:val="lv-LV"/>
        </w:rPr>
      </w:pPr>
      <w:r w:rsidRPr="0010619A">
        <w:rPr>
          <w:lang w:val="lv-LV"/>
        </w:rPr>
        <w:t>20.2.</w:t>
      </w:r>
      <w:proofErr w:type="gramStart"/>
      <w:r w:rsidRPr="0010619A">
        <w:rPr>
          <w:lang w:val="lv-LV"/>
        </w:rPr>
        <w:t xml:space="preserve">  </w:t>
      </w:r>
      <w:proofErr w:type="gramEnd"/>
      <w:r w:rsidRPr="0010619A">
        <w:rPr>
          <w:lang w:val="lv-LV"/>
        </w:rPr>
        <w:t>piedalās mācību stundā, bet nav iesniedzis darbu;</w:t>
      </w:r>
    </w:p>
    <w:p w14:paraId="1C73636E" w14:textId="77777777" w:rsidR="009A0031" w:rsidRPr="0010619A" w:rsidRDefault="009A0031" w:rsidP="009A0031">
      <w:pPr>
        <w:ind w:left="360"/>
        <w:jc w:val="both"/>
        <w:rPr>
          <w:lang w:val="lv-LV"/>
        </w:rPr>
      </w:pPr>
      <w:r w:rsidRPr="0010619A">
        <w:rPr>
          <w:lang w:val="lv-LV"/>
        </w:rPr>
        <w:t>20.3.</w:t>
      </w:r>
      <w:proofErr w:type="gramStart"/>
      <w:r w:rsidRPr="0010619A">
        <w:rPr>
          <w:lang w:val="lv-LV"/>
        </w:rPr>
        <w:t xml:space="preserve">  </w:t>
      </w:r>
      <w:proofErr w:type="gramEnd"/>
      <w:r w:rsidRPr="0010619A">
        <w:rPr>
          <w:lang w:val="lv-LV"/>
        </w:rPr>
        <w:t xml:space="preserve">ir nodevis darbu, kurš nav aizpildīts; </w:t>
      </w:r>
    </w:p>
    <w:p w14:paraId="425DFFAA" w14:textId="77777777" w:rsidR="009A0031" w:rsidRPr="0010619A" w:rsidRDefault="009A0031" w:rsidP="009A0031">
      <w:pPr>
        <w:ind w:left="360"/>
        <w:jc w:val="both"/>
        <w:rPr>
          <w:lang w:val="lv-LV"/>
        </w:rPr>
      </w:pPr>
      <w:r w:rsidRPr="0010619A">
        <w:rPr>
          <w:lang w:val="lv-LV"/>
        </w:rPr>
        <w:t>20.4.</w:t>
      </w:r>
      <w:proofErr w:type="gramStart"/>
      <w:r w:rsidRPr="0010619A">
        <w:rPr>
          <w:lang w:val="lv-LV"/>
        </w:rPr>
        <w:t xml:space="preserve">  </w:t>
      </w:r>
      <w:proofErr w:type="gramEnd"/>
      <w:r w:rsidRPr="0010619A">
        <w:rPr>
          <w:lang w:val="lv-LV"/>
        </w:rPr>
        <w:t>tajā konstatētas nepamatotas atšķirības starp zīmējumu un aprēķinu vai tekstu,</w:t>
      </w:r>
    </w:p>
    <w:p w14:paraId="44F2C36F" w14:textId="77777777" w:rsidR="009A0031" w:rsidRPr="0010619A" w:rsidRDefault="009A0031" w:rsidP="009A0031">
      <w:pPr>
        <w:ind w:left="360"/>
        <w:jc w:val="both"/>
        <w:rPr>
          <w:lang w:val="lv-LV"/>
        </w:rPr>
      </w:pPr>
      <w:r w:rsidRPr="0010619A">
        <w:rPr>
          <w:lang w:val="lv-LV"/>
        </w:rPr>
        <w:t>20.5.</w:t>
      </w:r>
      <w:proofErr w:type="gramStart"/>
      <w:r w:rsidRPr="0010619A">
        <w:rPr>
          <w:lang w:val="lv-LV"/>
        </w:rPr>
        <w:t xml:space="preserve">  </w:t>
      </w:r>
      <w:proofErr w:type="gramEnd"/>
      <w:r w:rsidRPr="0010619A">
        <w:rPr>
          <w:lang w:val="lv-LV"/>
        </w:rPr>
        <w:t xml:space="preserve">kā arī konstatējot, ka vairāku </w:t>
      </w:r>
      <w:r>
        <w:rPr>
          <w:lang w:val="lv-LV"/>
        </w:rPr>
        <w:t>izglītojamo</w:t>
      </w:r>
      <w:r w:rsidRPr="0010619A">
        <w:rPr>
          <w:lang w:val="lv-LV"/>
        </w:rPr>
        <w:t xml:space="preserve"> darbi  nav veikti patstāvīgi;</w:t>
      </w:r>
    </w:p>
    <w:p w14:paraId="7090900E" w14:textId="77777777" w:rsidR="009A0031" w:rsidRPr="0010619A" w:rsidRDefault="009A0031" w:rsidP="009A0031">
      <w:pPr>
        <w:ind w:left="360"/>
        <w:jc w:val="both"/>
        <w:rPr>
          <w:lang w:val="lv-LV"/>
        </w:rPr>
      </w:pPr>
      <w:r w:rsidRPr="0010619A">
        <w:rPr>
          <w:lang w:val="lv-LV"/>
        </w:rPr>
        <w:t xml:space="preserve">20.6. pārbaudes darba saturs neatbilsts uzdotajam tematam, satur vulgāru, cilvēka cieņu aizskarošu u.tml. informāciju. </w:t>
      </w:r>
    </w:p>
    <w:p w14:paraId="43F51650" w14:textId="77777777" w:rsidR="009A0031" w:rsidRPr="0010619A" w:rsidRDefault="009A0031" w:rsidP="009A0031">
      <w:pPr>
        <w:ind w:left="360"/>
        <w:jc w:val="both"/>
        <w:rPr>
          <w:lang w:val="lv-LV"/>
        </w:rPr>
      </w:pPr>
      <w:r w:rsidRPr="0010619A">
        <w:rPr>
          <w:lang w:val="lv-LV"/>
        </w:rPr>
        <w:t>20.7.</w:t>
      </w:r>
      <w:proofErr w:type="gramStart"/>
      <w:r w:rsidRPr="0010619A">
        <w:rPr>
          <w:lang w:val="lv-LV"/>
        </w:rPr>
        <w:t xml:space="preserve">  </w:t>
      </w:r>
      <w:proofErr w:type="gramEnd"/>
      <w:r w:rsidRPr="0010619A">
        <w:rPr>
          <w:lang w:val="lv-LV"/>
        </w:rPr>
        <w:t xml:space="preserve">darbā ir lietoti neatļauti palīglīdzekļi (darbs ir norakstīts vai nokopēts); </w:t>
      </w:r>
    </w:p>
    <w:p w14:paraId="3C03FC4F" w14:textId="77777777" w:rsidR="009A0031" w:rsidRPr="0010619A" w:rsidRDefault="009A0031" w:rsidP="009A0031">
      <w:pPr>
        <w:ind w:left="360"/>
        <w:jc w:val="both"/>
        <w:rPr>
          <w:lang w:val="lv-LV"/>
        </w:rPr>
      </w:pPr>
      <w:r w:rsidRPr="0010619A">
        <w:rPr>
          <w:lang w:val="lv-LV"/>
        </w:rPr>
        <w:t>20.8.</w:t>
      </w:r>
      <w:proofErr w:type="gramStart"/>
      <w:r w:rsidRPr="0010619A">
        <w:rPr>
          <w:lang w:val="lv-LV"/>
        </w:rPr>
        <w:t xml:space="preserve">  </w:t>
      </w:r>
      <w:proofErr w:type="gramEnd"/>
      <w:r w:rsidRPr="0010619A">
        <w:rPr>
          <w:lang w:val="lv-LV"/>
        </w:rPr>
        <w:t>rakstu darbu ir veicis nesalasāmā rokrakstā.</w:t>
      </w:r>
    </w:p>
    <w:p w14:paraId="5674E51A" w14:textId="77777777" w:rsidR="009A0031" w:rsidRPr="0010619A" w:rsidRDefault="009A0031" w:rsidP="009A0031">
      <w:pPr>
        <w:jc w:val="both"/>
        <w:rPr>
          <w:lang w:val="lv-LV"/>
        </w:rPr>
      </w:pPr>
      <w:r w:rsidRPr="0010619A">
        <w:rPr>
          <w:lang w:val="lv-LV"/>
        </w:rPr>
        <w:t xml:space="preserve">21. Ja temata noslēguma pārbaudes darbs tiek veikts stundā, kad </w:t>
      </w:r>
      <w:r>
        <w:rPr>
          <w:lang w:val="lv-LV"/>
        </w:rPr>
        <w:t>izglītojamais</w:t>
      </w:r>
      <w:r w:rsidRPr="0010619A">
        <w:rPr>
          <w:lang w:val="lv-LV"/>
        </w:rPr>
        <w:t xml:space="preserve"> atgriezies skolā pēc ilgstošas slimošanas, </w:t>
      </w:r>
      <w:r>
        <w:rPr>
          <w:lang w:val="lv-LV"/>
        </w:rPr>
        <w:t>pedagogs</w:t>
      </w:r>
      <w:r w:rsidRPr="0010619A">
        <w:rPr>
          <w:lang w:val="lv-LV"/>
        </w:rPr>
        <w:t xml:space="preserve">, izvērtējot situāciju, sākotnēji var veikt ierakstu e-klases žurnālā “a/ </w:t>
      </w:r>
      <w:proofErr w:type="spellStart"/>
      <w:r w:rsidRPr="0010619A">
        <w:rPr>
          <w:lang w:val="lv-LV"/>
        </w:rPr>
        <w:t>nv</w:t>
      </w:r>
      <w:proofErr w:type="spellEnd"/>
      <w:r w:rsidRPr="0010619A">
        <w:rPr>
          <w:lang w:val="lv-LV"/>
        </w:rPr>
        <w:t>” (darbs nav veikts attaisnojošu iemeslu dēļ).</w:t>
      </w:r>
    </w:p>
    <w:p w14:paraId="60768C80" w14:textId="77777777" w:rsidR="009A0031" w:rsidRPr="0010619A" w:rsidRDefault="009A0031" w:rsidP="009A0031">
      <w:pPr>
        <w:jc w:val="both"/>
        <w:rPr>
          <w:lang w:val="lv-LV"/>
        </w:rPr>
      </w:pPr>
      <w:r w:rsidRPr="0010619A">
        <w:rPr>
          <w:lang w:val="lv-LV"/>
        </w:rPr>
        <w:t xml:space="preserve">22. Ja </w:t>
      </w:r>
      <w:r>
        <w:rPr>
          <w:lang w:val="lv-LV"/>
        </w:rPr>
        <w:t>izglītojamais</w:t>
      </w:r>
      <w:r w:rsidRPr="0010619A">
        <w:rPr>
          <w:lang w:val="lv-LV"/>
        </w:rPr>
        <w:t xml:space="preserve"> nepiedalījies mācību temata noslēguma pārbaudes darbā, </w:t>
      </w:r>
      <w:r>
        <w:rPr>
          <w:lang w:val="lv-LV"/>
        </w:rPr>
        <w:t>izglītojamajam</w:t>
      </w:r>
      <w:r w:rsidRPr="0010619A">
        <w:rPr>
          <w:lang w:val="lv-LV"/>
        </w:rPr>
        <w:t>, saskaņojot ar mācību priekšmeta skolotāju, ir iespēja 10 darba dienu laikā pēc atgriešanās skolā veikt līdzvērtīgu temata noslēguma pārbaudes darbu.</w:t>
      </w:r>
    </w:p>
    <w:p w14:paraId="66342C52" w14:textId="77777777" w:rsidR="009A0031" w:rsidRPr="0010619A" w:rsidRDefault="009A0031" w:rsidP="009A0031">
      <w:pPr>
        <w:jc w:val="both"/>
        <w:rPr>
          <w:lang w:val="lv-LV"/>
        </w:rPr>
      </w:pPr>
      <w:r w:rsidRPr="0010619A">
        <w:rPr>
          <w:lang w:val="lv-LV"/>
        </w:rPr>
        <w:t xml:space="preserve">23. Ja </w:t>
      </w:r>
      <w:r>
        <w:rPr>
          <w:lang w:val="lv-LV"/>
        </w:rPr>
        <w:t>izglītojamajam</w:t>
      </w:r>
      <w:r w:rsidRPr="0010619A">
        <w:rPr>
          <w:lang w:val="lv-LV"/>
        </w:rPr>
        <w:t xml:space="preserve"> paredzēts vairāk nekā 5 darba dienas kavēt skolu ar ārpusskolas sporta aktivitātēm saistītu pasākumu vai ārzemju ceļojuma dēļ, vismaz vienu nedēļu iepriekš </w:t>
      </w:r>
      <w:r>
        <w:rPr>
          <w:lang w:val="lv-LV"/>
        </w:rPr>
        <w:t>izglītojamā</w:t>
      </w:r>
      <w:r w:rsidRPr="0010619A">
        <w:rPr>
          <w:lang w:val="lv-LV"/>
        </w:rPr>
        <w:t xml:space="preserve"> ģimene brīdina klases audzinātāju un raksta iesniegumu skolas direktoram, apņemoties mācību vielu apgūt patstāvīgi. </w:t>
      </w:r>
    </w:p>
    <w:p w14:paraId="2F9F9AA2" w14:textId="77777777" w:rsidR="00DF1F7E" w:rsidRPr="0010619A" w:rsidRDefault="009A0031" w:rsidP="009A0031">
      <w:pPr>
        <w:jc w:val="both"/>
        <w:rPr>
          <w:lang w:val="lv-LV"/>
        </w:rPr>
      </w:pPr>
      <w:r w:rsidRPr="48220FE4">
        <w:rPr>
          <w:lang w:val="lv-LV"/>
        </w:rPr>
        <w:t>24. Ja izglītojamais ilgstoši kavē skolu attaisnojošu iemeslu dēļ, viņam var atļaut pārbaudes darbus veikt pēc individuāla plāna, saskaņojot to ar visiem mācību priekšmetu skolotājiem.</w:t>
      </w:r>
      <w:r w:rsidR="00DF1F7E" w:rsidRPr="48220FE4">
        <w:rPr>
          <w:lang w:val="lv-LV"/>
        </w:rPr>
        <w:t xml:space="preserve"> Ja izglītojamais nav piedalījies mācību procesā slimības dēļ (3 nedēļas un vairāk), tad skolotājs ir tiesīgs viņu atbrīvot</w:t>
      </w:r>
      <w:proofErr w:type="gramStart"/>
      <w:r w:rsidR="00DF1F7E" w:rsidRPr="48220FE4">
        <w:rPr>
          <w:lang w:val="lv-LV"/>
        </w:rPr>
        <w:t xml:space="preserve">  </w:t>
      </w:r>
      <w:proofErr w:type="gramEnd"/>
      <w:r w:rsidR="00DF1F7E" w:rsidRPr="48220FE4">
        <w:rPr>
          <w:lang w:val="lv-LV"/>
        </w:rPr>
        <w:t xml:space="preserve">no to pārbaudes darbu rakstīšanas, kuri tika noteikti viņa slimības laikā, nesamazinot semestra vērtējumu. </w:t>
      </w:r>
    </w:p>
    <w:p w14:paraId="7F8EEE8D" w14:textId="77777777" w:rsidR="009A0031" w:rsidRPr="0084571B" w:rsidRDefault="009A0031" w:rsidP="6FD94634">
      <w:pPr>
        <w:jc w:val="both"/>
        <w:rPr>
          <w:lang w:val="lv-LV"/>
        </w:rPr>
      </w:pPr>
      <w:r w:rsidRPr="6FD94634">
        <w:rPr>
          <w:lang w:val="lv-LV"/>
        </w:rPr>
        <w:t>25. Ja izglītojamais piedalās mācību priekšmeta olimpiādes 2. vai 3. kārtā, kas notiek ārpus skolas, viņu var atbrīvot no tajā dienā veicamā temata noslēguma pārbaudes darba jebkurā no mācību priekšmetiem, e-klases žurnālā veicot ierakstu „a” (atbrīvots).</w:t>
      </w:r>
    </w:p>
    <w:p w14:paraId="3FD7A054" w14:textId="2606EAA2" w:rsidR="009A0031" w:rsidRPr="0010619A" w:rsidRDefault="009A0031" w:rsidP="4F24D59B">
      <w:pPr>
        <w:spacing w:before="90" w:after="90"/>
        <w:jc w:val="both"/>
        <w:rPr>
          <w:lang w:val="lv-LV"/>
        </w:rPr>
      </w:pPr>
      <w:r w:rsidRPr="4F24D59B">
        <w:rPr>
          <w:lang w:val="lv-LV"/>
        </w:rPr>
        <w:t xml:space="preserve">27. </w:t>
      </w:r>
      <w:r w:rsidR="2C78B985" w:rsidRPr="4F24D59B">
        <w:rPr>
          <w:lang w:val="lv-LV"/>
        </w:rPr>
        <w:t>4.-</w:t>
      </w:r>
      <w:proofErr w:type="gramStart"/>
      <w:r w:rsidR="2C78B985" w:rsidRPr="4F24D59B">
        <w:rPr>
          <w:lang w:val="lv-LV"/>
        </w:rPr>
        <w:t>12.klašu</w:t>
      </w:r>
      <w:proofErr w:type="gramEnd"/>
      <w:r w:rsidR="2C78B985" w:rsidRPr="4F24D59B">
        <w:rPr>
          <w:lang w:val="lv-LV"/>
        </w:rPr>
        <w:t xml:space="preserve"> skolēniem tiek dota iespēja uzlabot saņemtos vērtējumus (</w:t>
      </w:r>
      <w:r w:rsidR="3753709D" w:rsidRPr="4F24D59B">
        <w:rPr>
          <w:lang w:val="lv-LV"/>
        </w:rPr>
        <w:t>1</w:t>
      </w:r>
      <w:r w:rsidR="2C78B985" w:rsidRPr="4F24D59B">
        <w:rPr>
          <w:lang w:val="lv-LV"/>
        </w:rPr>
        <w:t xml:space="preserve">-9 balles) atkarībā no katrā mācību priekšmetā plānoto obligāto pārbaudes darbu skaita semestrī: </w:t>
      </w:r>
    </w:p>
    <w:p w14:paraId="3BE5DB3B" w14:textId="1853A072" w:rsidR="009A0031" w:rsidRPr="0010619A" w:rsidRDefault="28AA56CB" w:rsidP="0388BC8D">
      <w:pPr>
        <w:spacing w:line="259" w:lineRule="auto"/>
        <w:ind w:left="360"/>
        <w:jc w:val="both"/>
        <w:rPr>
          <w:lang w:val="lv-LV"/>
        </w:rPr>
      </w:pPr>
      <w:r w:rsidRPr="0388BC8D">
        <w:rPr>
          <w:lang w:val="lv-LV"/>
        </w:rPr>
        <w:t xml:space="preserve">27.1. </w:t>
      </w:r>
      <w:r w:rsidR="2C78B985" w:rsidRPr="0388BC8D">
        <w:rPr>
          <w:lang w:val="lv-LV"/>
        </w:rPr>
        <w:t>līdz 3 obligātajiem darbiem semestrī – 1 darbs semestrī,</w:t>
      </w:r>
      <w:proofErr w:type="gramStart"/>
      <w:r w:rsidR="2C78B985" w:rsidRPr="0388BC8D">
        <w:rPr>
          <w:lang w:val="lv-LV"/>
        </w:rPr>
        <w:t xml:space="preserve">  </w:t>
      </w:r>
      <w:proofErr w:type="gramEnd"/>
    </w:p>
    <w:p w14:paraId="295466CD" w14:textId="6694B47B" w:rsidR="009A0031" w:rsidRPr="0010619A" w:rsidRDefault="10C8EC04" w:rsidP="0388BC8D">
      <w:pPr>
        <w:spacing w:line="259" w:lineRule="auto"/>
        <w:ind w:left="360"/>
        <w:jc w:val="both"/>
        <w:rPr>
          <w:lang w:val="lv-LV"/>
        </w:rPr>
      </w:pPr>
      <w:r w:rsidRPr="0388BC8D">
        <w:rPr>
          <w:lang w:val="lv-LV"/>
        </w:rPr>
        <w:t xml:space="preserve">27.2. </w:t>
      </w:r>
      <w:r w:rsidR="2C78B985" w:rsidRPr="0388BC8D">
        <w:rPr>
          <w:lang w:val="lv-LV"/>
        </w:rPr>
        <w:t xml:space="preserve">vairāk par 3 obligātajiem darbiem semestrī – 2 darbi semestrī. </w:t>
      </w:r>
    </w:p>
    <w:p w14:paraId="4DC2929A" w14:textId="5DF88614" w:rsidR="009A0031" w:rsidRPr="0010619A" w:rsidRDefault="009A0031" w:rsidP="0388BC8D">
      <w:pPr>
        <w:spacing w:line="259" w:lineRule="auto"/>
        <w:ind w:left="360"/>
        <w:jc w:val="both"/>
        <w:rPr>
          <w:lang w:val="lv-LV"/>
        </w:rPr>
      </w:pPr>
      <w:r w:rsidRPr="0388BC8D">
        <w:rPr>
          <w:lang w:val="lv-LV"/>
        </w:rPr>
        <w:t>27.</w:t>
      </w:r>
      <w:r w:rsidR="39EFC0BE" w:rsidRPr="0388BC8D">
        <w:rPr>
          <w:lang w:val="lv-LV"/>
        </w:rPr>
        <w:t>3</w:t>
      </w:r>
      <w:r w:rsidRPr="0388BC8D">
        <w:rPr>
          <w:lang w:val="lv-LV"/>
        </w:rPr>
        <w:t>.</w:t>
      </w:r>
      <w:r w:rsidR="00E27CAF" w:rsidRPr="0388BC8D">
        <w:rPr>
          <w:lang w:val="lv-LV"/>
        </w:rPr>
        <w:t xml:space="preserve"> </w:t>
      </w:r>
      <w:r w:rsidRPr="0388BC8D">
        <w:rPr>
          <w:lang w:val="lv-LV"/>
        </w:rPr>
        <w:t>izglītojamais pārbaudes darbu var pārrakstīt vienu reizi;</w:t>
      </w:r>
    </w:p>
    <w:p w14:paraId="035FC4D0" w14:textId="37485998" w:rsidR="009A0031" w:rsidRPr="0010619A" w:rsidRDefault="009A0031" w:rsidP="0388BC8D">
      <w:pPr>
        <w:spacing w:line="259" w:lineRule="auto"/>
        <w:ind w:left="360"/>
        <w:jc w:val="both"/>
        <w:rPr>
          <w:lang w:val="lv-LV"/>
        </w:rPr>
      </w:pPr>
      <w:r w:rsidRPr="0388BC8D">
        <w:rPr>
          <w:lang w:val="lv-LV"/>
        </w:rPr>
        <w:t>27.</w:t>
      </w:r>
      <w:r w:rsidR="3E917940" w:rsidRPr="0388BC8D">
        <w:rPr>
          <w:lang w:val="lv-LV"/>
        </w:rPr>
        <w:t>4</w:t>
      </w:r>
      <w:r w:rsidRPr="0388BC8D">
        <w:rPr>
          <w:lang w:val="lv-LV"/>
        </w:rPr>
        <w:t>.</w:t>
      </w:r>
      <w:r w:rsidR="00E27CAF" w:rsidRPr="0388BC8D">
        <w:rPr>
          <w:lang w:val="lv-LV"/>
        </w:rPr>
        <w:t xml:space="preserve"> </w:t>
      </w:r>
      <w:r w:rsidRPr="0388BC8D">
        <w:rPr>
          <w:lang w:val="lv-LV"/>
        </w:rPr>
        <w:t xml:space="preserve">pēc rezultāta uzlabošanas </w:t>
      </w:r>
      <w:r w:rsidR="00C00894" w:rsidRPr="0388BC8D">
        <w:rPr>
          <w:lang w:val="lv-LV"/>
        </w:rPr>
        <w:t>izglītojamiem</w:t>
      </w:r>
      <w:r w:rsidRPr="0388BC8D">
        <w:rPr>
          <w:lang w:val="lv-LV"/>
        </w:rPr>
        <w:t xml:space="preserve"> tiek izlikts augstākais vērtējums;</w:t>
      </w:r>
    </w:p>
    <w:p w14:paraId="01EC1ED5" w14:textId="7588E01E" w:rsidR="009A0031" w:rsidRPr="0010619A" w:rsidRDefault="009A0031" w:rsidP="0388BC8D">
      <w:pPr>
        <w:spacing w:line="259" w:lineRule="auto"/>
        <w:ind w:left="360"/>
        <w:jc w:val="both"/>
        <w:rPr>
          <w:lang w:val="lv-LV"/>
        </w:rPr>
      </w:pPr>
      <w:r w:rsidRPr="0388BC8D">
        <w:rPr>
          <w:lang w:val="lv-LV"/>
        </w:rPr>
        <w:t>27.</w:t>
      </w:r>
      <w:r w:rsidR="379B4DF4" w:rsidRPr="0388BC8D">
        <w:rPr>
          <w:lang w:val="lv-LV"/>
        </w:rPr>
        <w:t>5</w:t>
      </w:r>
      <w:r w:rsidRPr="0388BC8D">
        <w:rPr>
          <w:lang w:val="lv-LV"/>
        </w:rPr>
        <w:t>.</w:t>
      </w:r>
      <w:r w:rsidR="00E27CAF" w:rsidRPr="0388BC8D">
        <w:rPr>
          <w:lang w:val="lv-LV"/>
        </w:rPr>
        <w:t xml:space="preserve"> </w:t>
      </w:r>
      <w:r w:rsidRPr="0388BC8D">
        <w:rPr>
          <w:lang w:val="lv-LV"/>
        </w:rPr>
        <w:t>ja izglītojamais bez attaisnojoša iemesla nokavējis pārrakstīšanas termiņu, skolotājam ir tiesības liegt uzlabot vērtējumu.</w:t>
      </w:r>
    </w:p>
    <w:p w14:paraId="45A60B2B" w14:textId="0FB98536" w:rsidR="009A0031" w:rsidRPr="00E40C75" w:rsidRDefault="009A0031" w:rsidP="009A0031">
      <w:pPr>
        <w:jc w:val="both"/>
        <w:rPr>
          <w:lang w:val="lv-LV"/>
        </w:rPr>
      </w:pPr>
      <w:r w:rsidRPr="0388BC8D">
        <w:rPr>
          <w:lang w:val="lv-LV"/>
        </w:rPr>
        <w:t>28.</w:t>
      </w:r>
      <w:r w:rsidR="49EC291F" w:rsidRPr="0388BC8D">
        <w:rPr>
          <w:lang w:val="lv-LV"/>
        </w:rPr>
        <w:t xml:space="preserve"> </w:t>
      </w:r>
      <w:r w:rsidRPr="0388BC8D">
        <w:rPr>
          <w:lang w:val="lv-LV"/>
        </w:rPr>
        <w:t>Izglītojamajam, lai saņemtu semestra vērtējumu mācību priekšmetā, ir jāiegūst vērtējumi visos mācību satura tematu noslēguma pārbaudes darbos.</w:t>
      </w:r>
    </w:p>
    <w:p w14:paraId="3FFA3406" w14:textId="53738483" w:rsidR="009A0031" w:rsidRDefault="009A0031" w:rsidP="009A0031">
      <w:pPr>
        <w:jc w:val="both"/>
        <w:rPr>
          <w:lang w:val="lv-LV"/>
        </w:rPr>
      </w:pPr>
      <w:r w:rsidRPr="48220FE4">
        <w:rPr>
          <w:lang w:val="lv-LV"/>
        </w:rPr>
        <w:lastRenderedPageBreak/>
        <w:t xml:space="preserve">29. </w:t>
      </w:r>
      <w:r w:rsidR="008321A1" w:rsidRPr="48220FE4">
        <w:rPr>
          <w:lang w:val="lv-LV"/>
        </w:rPr>
        <w:t xml:space="preserve">Ja semestrī nav uzrakstīti visi </w:t>
      </w:r>
      <w:r w:rsidR="008321A1" w:rsidRPr="48220FE4">
        <w:rPr>
          <w:b/>
          <w:bCs/>
          <w:lang w:val="lv-LV"/>
        </w:rPr>
        <w:t>obligāti</w:t>
      </w:r>
      <w:proofErr w:type="gramStart"/>
      <w:r w:rsidR="008321A1" w:rsidRPr="48220FE4">
        <w:rPr>
          <w:lang w:val="lv-LV"/>
        </w:rPr>
        <w:t xml:space="preserve">  </w:t>
      </w:r>
      <w:proofErr w:type="gramEnd"/>
      <w:r w:rsidR="008321A1" w:rsidRPr="48220FE4">
        <w:rPr>
          <w:lang w:val="lv-LV"/>
        </w:rPr>
        <w:t xml:space="preserve">pārbaudes darbi, izglītojamiem </w:t>
      </w:r>
      <w:r w:rsidR="77B4B96A" w:rsidRPr="48220FE4">
        <w:rPr>
          <w:lang w:val="lv-LV"/>
        </w:rPr>
        <w:t>jākārto</w:t>
      </w:r>
      <w:r w:rsidR="008321A1" w:rsidRPr="48220FE4">
        <w:rPr>
          <w:lang w:val="lv-LV"/>
        </w:rPr>
        <w:t xml:space="preserve"> noslēguma pārbaudes darbs. Ja skolēns neizpilda noteikto semestra pārbaudes darbu un nenokārto noslēguma pārbaudes darbu</w:t>
      </w:r>
      <w:proofErr w:type="gramStart"/>
      <w:r w:rsidR="008321A1" w:rsidRPr="48220FE4">
        <w:rPr>
          <w:lang w:val="lv-LV"/>
        </w:rPr>
        <w:t xml:space="preserve"> , </w:t>
      </w:r>
      <w:proofErr w:type="gramEnd"/>
      <w:r w:rsidR="008321A1" w:rsidRPr="48220FE4">
        <w:rPr>
          <w:lang w:val="lv-LV"/>
        </w:rPr>
        <w:t xml:space="preserve">skolotājam ir tiesības neizlikt semestra un/vai gada vērtējumu. </w:t>
      </w:r>
    </w:p>
    <w:p w14:paraId="257DD221" w14:textId="77777777" w:rsidR="009A0031" w:rsidRDefault="009A0031" w:rsidP="6FD94634">
      <w:pPr>
        <w:jc w:val="both"/>
        <w:rPr>
          <w:lang w:val="lv-LV"/>
        </w:rPr>
      </w:pPr>
      <w:r w:rsidRPr="48220FE4">
        <w:rPr>
          <w:lang w:val="lv-LV"/>
        </w:rPr>
        <w:t xml:space="preserve">30. Pedagogs </w:t>
      </w:r>
      <w:r w:rsidR="008321A1" w:rsidRPr="48220FE4">
        <w:rPr>
          <w:lang w:val="lv-LV"/>
        </w:rPr>
        <w:t>skolēnu saņemto vērtējumu pārbaudes darbā ieraksta elektroniskajā žurnālā vienas nedēļas laikā no darba uzrakstīšanas dienas</w:t>
      </w:r>
      <w:r w:rsidRPr="48220FE4">
        <w:rPr>
          <w:lang w:val="lv-LV"/>
        </w:rPr>
        <w:t xml:space="preserve">. </w:t>
      </w:r>
    </w:p>
    <w:p w14:paraId="6FD8D7D2" w14:textId="77777777" w:rsidR="009A0031" w:rsidRPr="0010619A" w:rsidRDefault="009A0031" w:rsidP="6FD94634">
      <w:pPr>
        <w:jc w:val="both"/>
        <w:rPr>
          <w:lang w:val="lv-LV"/>
        </w:rPr>
      </w:pPr>
      <w:r w:rsidRPr="6FD94634">
        <w:rPr>
          <w:lang w:val="lv-LV"/>
        </w:rPr>
        <w:t xml:space="preserve">31. </w:t>
      </w:r>
      <w:proofErr w:type="spellStart"/>
      <w:r w:rsidRPr="6FD94634">
        <w:rPr>
          <w:lang w:val="lv-LV"/>
        </w:rPr>
        <w:t>Formatīvi</w:t>
      </w:r>
      <w:proofErr w:type="spellEnd"/>
      <w:r w:rsidRPr="6FD94634">
        <w:rPr>
          <w:lang w:val="lv-LV"/>
        </w:rPr>
        <w:t xml:space="preserve"> vērtēta darba rezultātus izglītojamais saņem uzreiz, nākamajā stundā vai ne vēlāk kā pēc 2 darba dienām. </w:t>
      </w:r>
    </w:p>
    <w:p w14:paraId="5944D6F6" w14:textId="77777777" w:rsidR="009A0031" w:rsidRPr="0010619A" w:rsidRDefault="009A0031" w:rsidP="6FD94634">
      <w:pPr>
        <w:jc w:val="both"/>
        <w:rPr>
          <w:lang w:val="lv-LV"/>
        </w:rPr>
      </w:pPr>
      <w:r w:rsidRPr="6FD94634">
        <w:rPr>
          <w:lang w:val="lv-LV"/>
        </w:rPr>
        <w:t xml:space="preserve">32. Temata noslēguma pārbaudes darbi tiek izsniegti izglītojamajam, lai iepazītos un analizētu pārbaudes darba rezultātus. </w:t>
      </w:r>
    </w:p>
    <w:p w14:paraId="127F4DD6" w14:textId="77777777" w:rsidR="009A0031" w:rsidRPr="0010619A" w:rsidRDefault="009A0031" w:rsidP="6FD94634">
      <w:pPr>
        <w:jc w:val="both"/>
        <w:rPr>
          <w:lang w:val="lv-LV"/>
        </w:rPr>
      </w:pPr>
      <w:r w:rsidRPr="6FD94634">
        <w:rPr>
          <w:lang w:val="lv-LV"/>
        </w:rPr>
        <w:t>33. Rakstiskie mācību satura tematu noslēguma pārbaudes darbi tiek uzglabāti pie pedagoga</w:t>
      </w:r>
      <w:r w:rsidR="00E27CAF" w:rsidRPr="6FD94634">
        <w:rPr>
          <w:lang w:val="lv-LV"/>
        </w:rPr>
        <w:t xml:space="preserve"> </w:t>
      </w:r>
      <w:r w:rsidRPr="6FD94634">
        <w:rPr>
          <w:lang w:val="lv-LV"/>
        </w:rPr>
        <w:t>līdz attiecīgā semestra vai mācību gada beigām.</w:t>
      </w:r>
    </w:p>
    <w:p w14:paraId="44EAFD9C" w14:textId="77777777" w:rsidR="009A0031" w:rsidRPr="0010619A" w:rsidRDefault="009A0031" w:rsidP="6FD94634">
      <w:pPr>
        <w:jc w:val="both"/>
        <w:rPr>
          <w:lang w:val="lv-LV"/>
        </w:rPr>
      </w:pPr>
    </w:p>
    <w:p w14:paraId="350AD3EA" w14:textId="77777777" w:rsidR="009A0031" w:rsidRPr="0084571B" w:rsidRDefault="009A0031" w:rsidP="48220FE4">
      <w:pPr>
        <w:spacing w:after="200"/>
        <w:jc w:val="center"/>
        <w:rPr>
          <w:b/>
          <w:bCs/>
          <w:sz w:val="28"/>
          <w:szCs w:val="28"/>
          <w:lang w:val="lv-LV"/>
        </w:rPr>
      </w:pPr>
      <w:r w:rsidRPr="48220FE4">
        <w:rPr>
          <w:b/>
          <w:bCs/>
          <w:sz w:val="28"/>
          <w:szCs w:val="28"/>
          <w:lang w:val="lv-LV"/>
        </w:rPr>
        <w:t>IV Izglītojamo mājās darbu un pierakstu burtnīcu vērtēšana</w:t>
      </w:r>
    </w:p>
    <w:p w14:paraId="2D2B80B1" w14:textId="77777777" w:rsidR="009A0031" w:rsidRPr="0084571B" w:rsidRDefault="009A0031" w:rsidP="6FD94634">
      <w:pPr>
        <w:jc w:val="both"/>
        <w:rPr>
          <w:lang w:val="lv-LV"/>
        </w:rPr>
      </w:pPr>
      <w:r w:rsidRPr="6FD94634">
        <w:rPr>
          <w:lang w:val="lv-LV"/>
        </w:rPr>
        <w:t xml:space="preserve">34. Lai veicinātu izglītojamo prāta un izziņas darbību, nostiprinātu mācību stundā iegūtās zināšanas un prasmes, attīstītu patstāvīgā darba iemaņas un rosinātu izziņas intereses veidošanos, izglītojamajam var tikt uzdoti uzdevumi mājās. </w:t>
      </w:r>
    </w:p>
    <w:p w14:paraId="186FE22A" w14:textId="77777777" w:rsidR="009A0031" w:rsidRPr="0084571B" w:rsidRDefault="009A0031" w:rsidP="6FD94634">
      <w:pPr>
        <w:jc w:val="both"/>
        <w:rPr>
          <w:lang w:val="lv-LV"/>
        </w:rPr>
      </w:pPr>
      <w:r w:rsidRPr="6FD94634">
        <w:rPr>
          <w:lang w:val="lv-LV"/>
        </w:rPr>
        <w:t xml:space="preserve">35. Mājas darba uzdošana ir daļa no mācību stundas. Mājas darba uzdošanai jāparedz laiks mācību stundā, un skolotājam jāpārliecinās, ka </w:t>
      </w:r>
      <w:r w:rsidR="00C00894" w:rsidRPr="6FD94634">
        <w:rPr>
          <w:lang w:val="lv-LV"/>
        </w:rPr>
        <w:t>izglītojamie</w:t>
      </w:r>
      <w:r w:rsidRPr="6FD94634">
        <w:rPr>
          <w:lang w:val="lv-LV"/>
        </w:rPr>
        <w:t xml:space="preserve"> izpratuši mājas darba saturu un mērķi.</w:t>
      </w:r>
    </w:p>
    <w:p w14:paraId="680AB644" w14:textId="77777777" w:rsidR="009A0031" w:rsidRPr="0084571B" w:rsidRDefault="009A0031" w:rsidP="6FD94634">
      <w:pPr>
        <w:rPr>
          <w:lang w:val="lv-LV"/>
        </w:rPr>
      </w:pPr>
      <w:r w:rsidRPr="6FD94634">
        <w:rPr>
          <w:lang w:val="lv-LV"/>
        </w:rPr>
        <w:t xml:space="preserve">36. Mājas darbs, ja pedagogs tādu ir paredzējis, obligāti ierakstāms e-klases žurnālā. </w:t>
      </w:r>
    </w:p>
    <w:p w14:paraId="4355CCA0" w14:textId="77777777" w:rsidR="009A0031" w:rsidRPr="0084571B" w:rsidRDefault="009A0031" w:rsidP="6FD94634">
      <w:pPr>
        <w:rPr>
          <w:lang w:val="lv-LV"/>
        </w:rPr>
      </w:pPr>
      <w:r w:rsidRPr="6FD94634">
        <w:rPr>
          <w:lang w:val="lv-LV"/>
        </w:rPr>
        <w:t xml:space="preserve">37. Viena mājas darba apjoms ir līdz diviem uzdevumiem. </w:t>
      </w:r>
    </w:p>
    <w:p w14:paraId="3057AD30" w14:textId="77777777" w:rsidR="009A0031" w:rsidRPr="0084571B" w:rsidRDefault="009A0031" w:rsidP="6FD94634">
      <w:pPr>
        <w:rPr>
          <w:lang w:val="lv-LV"/>
        </w:rPr>
      </w:pPr>
      <w:r w:rsidRPr="6FD94634">
        <w:rPr>
          <w:lang w:val="lv-LV"/>
        </w:rPr>
        <w:t xml:space="preserve">38. Mājas darbi netiek uzdoti, aizejot izglītojamo brīvlaikā. </w:t>
      </w:r>
    </w:p>
    <w:p w14:paraId="695FC16C" w14:textId="77777777" w:rsidR="009A0031" w:rsidRPr="0084571B" w:rsidRDefault="009A0031" w:rsidP="6FD94634">
      <w:pPr>
        <w:rPr>
          <w:lang w:val="lv-LV"/>
        </w:rPr>
      </w:pPr>
      <w:r w:rsidRPr="6FD94634">
        <w:rPr>
          <w:lang w:val="lv-LV"/>
        </w:rPr>
        <w:t>39. Mājas darba vērtējums fiksējams e-klases mājas darbu žurnālā, izmantojot apzīmējumus “i” – ieskaitīts, “</w:t>
      </w:r>
      <w:proofErr w:type="spellStart"/>
      <w:r w:rsidRPr="6FD94634">
        <w:rPr>
          <w:lang w:val="lv-LV"/>
        </w:rPr>
        <w:t>ni</w:t>
      </w:r>
      <w:proofErr w:type="spellEnd"/>
      <w:r w:rsidRPr="6FD94634">
        <w:rPr>
          <w:lang w:val="lv-LV"/>
        </w:rPr>
        <w:t>” – neieskaitīts, “</w:t>
      </w:r>
      <w:proofErr w:type="spellStart"/>
      <w:r w:rsidRPr="6FD94634">
        <w:rPr>
          <w:lang w:val="lv-LV"/>
        </w:rPr>
        <w:t>nv</w:t>
      </w:r>
      <w:proofErr w:type="spellEnd"/>
      <w:r w:rsidRPr="6FD94634">
        <w:rPr>
          <w:lang w:val="lv-LV"/>
        </w:rPr>
        <w:t xml:space="preserve">” – nav vērtējuma. </w:t>
      </w:r>
    </w:p>
    <w:p w14:paraId="1F6B7479" w14:textId="77777777" w:rsidR="009A0031" w:rsidRPr="0084571B" w:rsidRDefault="009A0031" w:rsidP="6FD94634">
      <w:pPr>
        <w:rPr>
          <w:lang w:val="lv-LV"/>
        </w:rPr>
      </w:pPr>
      <w:r w:rsidRPr="6FD94634">
        <w:rPr>
          <w:lang w:val="lv-LV"/>
        </w:rPr>
        <w:t>40. Pedagogam ir tiesības vērtēt pierakstu burtnīcu (pierakstu kladi) semestra un mācību gada beigās, ja pedagogs mācību gada sākumā vai semestra sākumā ir paredzējis šādu pierakstu</w:t>
      </w:r>
      <w:proofErr w:type="gramStart"/>
      <w:r w:rsidRPr="6FD94634">
        <w:rPr>
          <w:lang w:val="lv-LV"/>
        </w:rPr>
        <w:t xml:space="preserve">  </w:t>
      </w:r>
      <w:proofErr w:type="gramEnd"/>
      <w:r w:rsidRPr="6FD94634">
        <w:rPr>
          <w:lang w:val="lv-LV"/>
        </w:rPr>
        <w:t xml:space="preserve">fiksēšanu  un brīdinājis izglītojamos par vērtēšanas kritērijiem semestra/gada sākumā un vismaz 2 nedēļas pirms pierakstu burtnīcas (pierakstu klades) vērtēšanas. </w:t>
      </w:r>
    </w:p>
    <w:p w14:paraId="4B94D5A5" w14:textId="77777777" w:rsidR="009A0031" w:rsidRPr="0084571B" w:rsidRDefault="009A0031" w:rsidP="6FD94634">
      <w:pPr>
        <w:jc w:val="both"/>
        <w:rPr>
          <w:lang w:val="lv-LV"/>
        </w:rPr>
      </w:pPr>
    </w:p>
    <w:p w14:paraId="54AC2432" w14:textId="0D6C030A" w:rsidR="009A0031" w:rsidRPr="0084571B" w:rsidRDefault="009A0031" w:rsidP="6FD94634">
      <w:pPr>
        <w:spacing w:after="200"/>
        <w:jc w:val="center"/>
        <w:rPr>
          <w:b/>
          <w:bCs/>
          <w:lang w:val="lv-LV"/>
        </w:rPr>
      </w:pPr>
      <w:r w:rsidRPr="48220FE4">
        <w:rPr>
          <w:b/>
          <w:bCs/>
          <w:sz w:val="28"/>
          <w:szCs w:val="28"/>
          <w:lang w:val="lv-LV"/>
        </w:rPr>
        <w:t>V Sadarbība ar vecākiem un izglītojamo mācību sasniegumu atspoguļošana</w:t>
      </w:r>
    </w:p>
    <w:p w14:paraId="20B14D32" w14:textId="77777777" w:rsidR="009A0031" w:rsidRPr="0084571B" w:rsidRDefault="009A0031" w:rsidP="6FD94634">
      <w:pPr>
        <w:rPr>
          <w:lang w:val="lv-LV"/>
        </w:rPr>
      </w:pPr>
      <w:r w:rsidRPr="6FD94634">
        <w:rPr>
          <w:lang w:val="lv-LV"/>
        </w:rPr>
        <w:t>41. Skolotāju un vecāku sadarbību izglītojamo mācību sasniegumu pilnveidē nodrošina saziņas formas:</w:t>
      </w:r>
    </w:p>
    <w:p w14:paraId="7BDB54C9" w14:textId="77777777" w:rsidR="009A0031" w:rsidRPr="0084571B" w:rsidRDefault="009A0031" w:rsidP="6FD94634">
      <w:pPr>
        <w:ind w:firstLine="426"/>
        <w:rPr>
          <w:lang w:val="lv-LV"/>
        </w:rPr>
      </w:pPr>
      <w:r w:rsidRPr="6FD94634">
        <w:rPr>
          <w:lang w:val="lv-LV"/>
        </w:rPr>
        <w:t xml:space="preserve">41.1. e-klases žurnāls; </w:t>
      </w:r>
    </w:p>
    <w:p w14:paraId="3A8501DD" w14:textId="77777777" w:rsidR="009A0031" w:rsidRPr="0084571B" w:rsidRDefault="009A0031" w:rsidP="6FD94634">
      <w:pPr>
        <w:ind w:firstLine="426"/>
        <w:rPr>
          <w:lang w:val="lv-LV"/>
        </w:rPr>
      </w:pPr>
      <w:r w:rsidRPr="6FD94634">
        <w:rPr>
          <w:lang w:val="lv-LV"/>
        </w:rPr>
        <w:t xml:space="preserve">41.2. sekmju izraksti; </w:t>
      </w:r>
    </w:p>
    <w:p w14:paraId="1CD8EE82" w14:textId="77777777" w:rsidR="009A0031" w:rsidRPr="0084571B" w:rsidRDefault="009A0031" w:rsidP="6FD94634">
      <w:pPr>
        <w:ind w:firstLine="426"/>
        <w:rPr>
          <w:lang w:val="lv-LV"/>
        </w:rPr>
      </w:pPr>
      <w:r w:rsidRPr="6FD94634">
        <w:rPr>
          <w:lang w:val="lv-LV"/>
        </w:rPr>
        <w:t xml:space="preserve">41.3. vecāku sapulces; </w:t>
      </w:r>
    </w:p>
    <w:p w14:paraId="118976A6" w14:textId="77777777" w:rsidR="009A0031" w:rsidRPr="0084571B" w:rsidRDefault="009A0031" w:rsidP="6FD94634">
      <w:pPr>
        <w:ind w:firstLine="426"/>
        <w:rPr>
          <w:lang w:val="lv-LV"/>
        </w:rPr>
      </w:pPr>
      <w:r w:rsidRPr="6FD94634">
        <w:rPr>
          <w:lang w:val="lv-LV"/>
        </w:rPr>
        <w:t>41.4. individuālās konsultācijās ar klases audzinātāju, priekšmetu skolotājiem, skolas vadību.</w:t>
      </w:r>
    </w:p>
    <w:p w14:paraId="3EC72DEA" w14:textId="77777777" w:rsidR="009A0031" w:rsidRPr="0084571B" w:rsidRDefault="009A0031" w:rsidP="6FD94634">
      <w:pPr>
        <w:jc w:val="both"/>
        <w:rPr>
          <w:lang w:val="lv-LV"/>
        </w:rPr>
      </w:pPr>
      <w:r w:rsidRPr="6FD94634">
        <w:rPr>
          <w:lang w:val="lv-LV"/>
        </w:rPr>
        <w:t>42. Mācību priekšmeta pedagogs katru stundu vai līdz dienas beigām (līdz pl.15.30) ieraksta tēmu, sasniedzamo rezultātu, kavējumus un mājās darbu uzdevumus e-klase žurnālā. Ieraksti e-klases žurnālā veicami atbilstoši Valsts valodas likuma normām, skaidri un nepārprotami.</w:t>
      </w:r>
    </w:p>
    <w:p w14:paraId="20B2FFAF" w14:textId="77777777" w:rsidR="009A0031" w:rsidRPr="0084571B" w:rsidRDefault="009A0031" w:rsidP="6FD94634">
      <w:pPr>
        <w:jc w:val="both"/>
        <w:rPr>
          <w:lang w:val="lv-LV"/>
        </w:rPr>
      </w:pPr>
      <w:r w:rsidRPr="6FD94634">
        <w:rPr>
          <w:lang w:val="lv-LV"/>
        </w:rPr>
        <w:t xml:space="preserve">43. Mācību semestru noslēgumā tiek izlikti </w:t>
      </w:r>
      <w:proofErr w:type="spellStart"/>
      <w:r w:rsidRPr="6FD94634">
        <w:rPr>
          <w:lang w:val="lv-LV"/>
        </w:rPr>
        <w:t>summatīvie</w:t>
      </w:r>
      <w:proofErr w:type="spellEnd"/>
      <w:r w:rsidRPr="6FD94634">
        <w:rPr>
          <w:lang w:val="lv-LV"/>
        </w:rPr>
        <w:t xml:space="preserve"> vērtējumi, kas tiek fiksēti e-žurnālā un izglītojamā liecībā.</w:t>
      </w:r>
    </w:p>
    <w:p w14:paraId="34A343E9" w14:textId="77777777" w:rsidR="009A0031" w:rsidRPr="0084571B" w:rsidRDefault="009A0031" w:rsidP="6FD94634">
      <w:pPr>
        <w:jc w:val="both"/>
        <w:rPr>
          <w:lang w:val="lv-LV"/>
        </w:rPr>
      </w:pPr>
      <w:r w:rsidRPr="6FD94634">
        <w:rPr>
          <w:lang w:val="lv-LV"/>
        </w:rPr>
        <w:t>44. Lai motivētu izglītojamo uzlabot gada vērtējumu, tiek izlikts starpvērtējums pirms izglītojamo pavasara brīvlaika.</w:t>
      </w:r>
    </w:p>
    <w:p w14:paraId="4C1CC6CC" w14:textId="70F2BDEC" w:rsidR="009A0031" w:rsidRPr="0084571B" w:rsidRDefault="009A0031" w:rsidP="4F24D59B">
      <w:pPr>
        <w:spacing w:after="160" w:line="257" w:lineRule="auto"/>
        <w:jc w:val="both"/>
        <w:rPr>
          <w:lang w:val="lv-LV"/>
        </w:rPr>
      </w:pPr>
      <w:r w:rsidRPr="4F24D59B">
        <w:rPr>
          <w:lang w:val="lv-LV"/>
        </w:rPr>
        <w:t xml:space="preserve">45. </w:t>
      </w:r>
      <w:r w:rsidR="68552DE8" w:rsidRPr="4F24D59B">
        <w:rPr>
          <w:lang w:val="lv-LV"/>
        </w:rPr>
        <w:t>S</w:t>
      </w:r>
      <w:r w:rsidRPr="4F24D59B">
        <w:rPr>
          <w:lang w:val="lv-LV"/>
        </w:rPr>
        <w:t xml:space="preserve">emestra un gada </w:t>
      </w:r>
      <w:r w:rsidR="0902BB50" w:rsidRPr="4F24D59B">
        <w:rPr>
          <w:lang w:val="lv-LV"/>
        </w:rPr>
        <w:t xml:space="preserve">vērtējums ballēs </w:t>
      </w:r>
      <w:r w:rsidR="1AA1A011" w:rsidRPr="4F24D59B">
        <w:rPr>
          <w:lang w:val="lv-LV"/>
        </w:rPr>
        <w:t>tie veidots</w:t>
      </w:r>
      <w:proofErr w:type="gramStart"/>
      <w:r w:rsidR="1AA1A011" w:rsidRPr="4F24D59B">
        <w:rPr>
          <w:lang w:val="lv-LV"/>
        </w:rPr>
        <w:t xml:space="preserve"> </w:t>
      </w:r>
      <w:r w:rsidR="0902BB50" w:rsidRPr="4F24D59B">
        <w:rPr>
          <w:lang w:val="lv-LV"/>
        </w:rPr>
        <w:t xml:space="preserve"> </w:t>
      </w:r>
      <w:proofErr w:type="gramEnd"/>
      <w:r w:rsidR="0902BB50" w:rsidRPr="4F24D59B">
        <w:rPr>
          <w:lang w:val="lv-LV"/>
        </w:rPr>
        <w:t>no vidējā aritmētiskā e-klases žurnālā</w:t>
      </w:r>
      <w:r w:rsidR="403B1831" w:rsidRPr="4F24D59B">
        <w:rPr>
          <w:lang w:val="lv-LV"/>
        </w:rPr>
        <w:t>:</w:t>
      </w:r>
    </w:p>
    <w:p w14:paraId="5E9B1B50" w14:textId="09619D3A" w:rsidR="009A0031" w:rsidRPr="0084571B" w:rsidRDefault="403B1831" w:rsidP="0388BC8D">
      <w:pPr>
        <w:spacing w:after="160" w:line="257" w:lineRule="auto"/>
        <w:ind w:left="360"/>
        <w:jc w:val="both"/>
        <w:rPr>
          <w:lang w:val="lv-LV"/>
        </w:rPr>
      </w:pPr>
      <w:r w:rsidRPr="0388BC8D">
        <w:rPr>
          <w:lang w:val="lv-LV"/>
        </w:rPr>
        <w:t>45.1.</w:t>
      </w:r>
      <w:r w:rsidR="0902BB50" w:rsidRPr="0388BC8D">
        <w:rPr>
          <w:lang w:val="lv-LV"/>
        </w:rPr>
        <w:t xml:space="preserve"> ja vidējais vērtējums simtdaļās ir mazāks par 70 simtdaļām, tad vērtējums tiek izlikts veseliem skaitļiem, ņemot vērā veselo skaitli pirms komata</w:t>
      </w:r>
      <w:r w:rsidR="20937CB6" w:rsidRPr="0388BC8D">
        <w:rPr>
          <w:lang w:val="lv-LV"/>
        </w:rPr>
        <w:t>,</w:t>
      </w:r>
      <w:r w:rsidR="0902BB50" w:rsidRPr="0388BC8D">
        <w:rPr>
          <w:lang w:val="lv-LV"/>
        </w:rPr>
        <w:t xml:space="preserve"> </w:t>
      </w:r>
    </w:p>
    <w:p w14:paraId="663639A8" w14:textId="6A45A121" w:rsidR="009A0031" w:rsidRPr="0084571B" w:rsidRDefault="381F8016" w:rsidP="0388BC8D">
      <w:pPr>
        <w:spacing w:after="160" w:line="257" w:lineRule="auto"/>
        <w:ind w:left="360"/>
        <w:jc w:val="both"/>
        <w:rPr>
          <w:lang w:val="lv-LV"/>
        </w:rPr>
      </w:pPr>
      <w:r w:rsidRPr="0388BC8D">
        <w:rPr>
          <w:lang w:val="lv-LV"/>
        </w:rPr>
        <w:t>45.2.</w:t>
      </w:r>
      <w:r w:rsidR="0902BB50" w:rsidRPr="0388BC8D">
        <w:rPr>
          <w:lang w:val="lv-LV"/>
        </w:rPr>
        <w:t>ja vidējais vērtējums simtdaļās ir vienāds un/vai lielāks par 70 simtdaļām, vērtējums ir par vienu balli augstāks nekā veselais skaitlis pirms komata.</w:t>
      </w:r>
    </w:p>
    <w:p w14:paraId="46B9609D" w14:textId="5822F8AE" w:rsidR="009A0031" w:rsidRPr="0084571B" w:rsidRDefault="7FE5EF4E" w:rsidP="0388BC8D">
      <w:pPr>
        <w:spacing w:after="160" w:line="257" w:lineRule="auto"/>
        <w:ind w:left="360"/>
        <w:jc w:val="both"/>
        <w:rPr>
          <w:lang w:val="lv-LV"/>
        </w:rPr>
      </w:pPr>
      <w:r w:rsidRPr="48220FE4">
        <w:rPr>
          <w:lang w:val="lv-LV"/>
        </w:rPr>
        <w:t>45.</w:t>
      </w:r>
      <w:r w:rsidR="1B03C253" w:rsidRPr="48220FE4">
        <w:rPr>
          <w:lang w:val="lv-LV"/>
        </w:rPr>
        <w:t>3</w:t>
      </w:r>
      <w:r w:rsidRPr="48220FE4">
        <w:rPr>
          <w:lang w:val="lv-LV"/>
        </w:rPr>
        <w:t>.</w:t>
      </w:r>
      <w:r w:rsidR="52EF6741" w:rsidRPr="48220FE4">
        <w:rPr>
          <w:lang w:val="lv-LV"/>
        </w:rPr>
        <w:t xml:space="preserve"> </w:t>
      </w:r>
      <w:proofErr w:type="spellStart"/>
      <w:r w:rsidR="52EF6741" w:rsidRPr="48220FE4">
        <w:rPr>
          <w:lang w:val="lv-LV"/>
        </w:rPr>
        <w:t>Formatīvajam</w:t>
      </w:r>
      <w:proofErr w:type="spellEnd"/>
      <w:r w:rsidR="52EF6741" w:rsidRPr="48220FE4">
        <w:rPr>
          <w:lang w:val="lv-LV"/>
        </w:rPr>
        <w:t xml:space="preserve"> vērtējumam ir informatīvs raksturs, tas nevar ietekmēt izglītojamā vērtējumu semestrī vai gadā, kas tiek vērtēts 10 ballu skalā, bet tas var tik</w:t>
      </w:r>
      <w:proofErr w:type="gramStart"/>
      <w:r w:rsidR="52EF6741" w:rsidRPr="48220FE4">
        <w:rPr>
          <w:lang w:val="lv-LV"/>
        </w:rPr>
        <w:t xml:space="preserve"> ņemts vērā semestra vērtējuma noapaļošanā</w:t>
      </w:r>
      <w:proofErr w:type="gramEnd"/>
      <w:r w:rsidR="52EF6741" w:rsidRPr="48220FE4">
        <w:rPr>
          <w:lang w:val="lv-LV"/>
        </w:rPr>
        <w:t>.</w:t>
      </w:r>
    </w:p>
    <w:p w14:paraId="07C20D4B" w14:textId="376B200E" w:rsidR="009A0031" w:rsidRPr="0084571B" w:rsidRDefault="009A0031" w:rsidP="009A0031">
      <w:pPr>
        <w:jc w:val="both"/>
        <w:rPr>
          <w:lang w:val="lv-LV"/>
        </w:rPr>
      </w:pPr>
      <w:r w:rsidRPr="4F24D59B">
        <w:rPr>
          <w:lang w:val="lv-LV"/>
        </w:rPr>
        <w:lastRenderedPageBreak/>
        <w:t xml:space="preserve">46. Klases audzinātāji ne retāk kā reizi mēnesī </w:t>
      </w:r>
      <w:r w:rsidR="0B28F809" w:rsidRPr="4F24D59B">
        <w:rPr>
          <w:lang w:val="lv-LV"/>
        </w:rPr>
        <w:t>informē</w:t>
      </w:r>
      <w:r w:rsidRPr="4F24D59B">
        <w:rPr>
          <w:lang w:val="lv-LV"/>
        </w:rPr>
        <w:t xml:space="preserve"> izglītojamo vecākus vai likumiskus pārstāvjus par izglītojamā mācību sasniegumiem un kavējumiem, izsniedzot sekmju izrakstus par iepriekšējo mēnesi.</w:t>
      </w:r>
    </w:p>
    <w:p w14:paraId="3DEEC669" w14:textId="77777777" w:rsidR="009A0031" w:rsidRPr="0084571B" w:rsidRDefault="009A0031" w:rsidP="009A0031">
      <w:pPr>
        <w:rPr>
          <w:lang w:val="lv-LV"/>
        </w:rPr>
      </w:pPr>
    </w:p>
    <w:p w14:paraId="75BF1178" w14:textId="77777777" w:rsidR="009A0031" w:rsidRPr="0084571B" w:rsidRDefault="009A0031" w:rsidP="009A0031">
      <w:pPr>
        <w:spacing w:after="200"/>
        <w:jc w:val="center"/>
        <w:rPr>
          <w:b/>
          <w:sz w:val="28"/>
          <w:szCs w:val="28"/>
          <w:lang w:val="lv-LV"/>
        </w:rPr>
      </w:pPr>
      <w:r w:rsidRPr="0084571B">
        <w:rPr>
          <w:b/>
          <w:sz w:val="28"/>
          <w:szCs w:val="28"/>
          <w:lang w:val="lv-LV"/>
        </w:rPr>
        <w:t>VI Mācību sasniegumu apstrīdēšana</w:t>
      </w:r>
    </w:p>
    <w:p w14:paraId="6386616D" w14:textId="77777777" w:rsidR="009A0031" w:rsidRPr="0084571B" w:rsidRDefault="009A0031" w:rsidP="009A0031">
      <w:pPr>
        <w:jc w:val="both"/>
        <w:rPr>
          <w:lang w:val="lv-LV"/>
        </w:rPr>
      </w:pPr>
      <w:r w:rsidRPr="0084571B">
        <w:rPr>
          <w:lang w:val="lv-LV"/>
        </w:rPr>
        <w:t xml:space="preserve">47. Mācību sasniegumu vērtēšana ir objektīva. Vērtējumu var apstrīdēt mācīšanās posma noslēgumā, ja tas ietekmē </w:t>
      </w:r>
      <w:r>
        <w:rPr>
          <w:lang w:val="lv-LV"/>
        </w:rPr>
        <w:t>izglītojamā</w:t>
      </w:r>
      <w:r w:rsidRPr="0084571B">
        <w:rPr>
          <w:lang w:val="lv-LV"/>
        </w:rPr>
        <w:t xml:space="preserve"> tiesības un intereses.</w:t>
      </w:r>
    </w:p>
    <w:p w14:paraId="5F971D6A" w14:textId="77777777" w:rsidR="009A0031" w:rsidRPr="0084571B" w:rsidRDefault="009A0031" w:rsidP="009A0031">
      <w:pPr>
        <w:jc w:val="both"/>
        <w:rPr>
          <w:lang w:val="lv-LV"/>
        </w:rPr>
      </w:pPr>
      <w:r w:rsidRPr="0084571B">
        <w:rPr>
          <w:lang w:val="lv-LV"/>
        </w:rPr>
        <w:t>48. Vecāki ar darba vērtējumu var iepazīties individuāli un vērtējuma skaidrojumu saņemt pie skolotāja.</w:t>
      </w:r>
    </w:p>
    <w:p w14:paraId="54761D6B" w14:textId="77777777" w:rsidR="009A0031" w:rsidRPr="0084571B" w:rsidRDefault="009A0031" w:rsidP="009A0031">
      <w:pPr>
        <w:jc w:val="both"/>
        <w:rPr>
          <w:lang w:val="lv-LV"/>
        </w:rPr>
      </w:pPr>
      <w:r w:rsidRPr="0084571B">
        <w:rPr>
          <w:lang w:val="lv-LV"/>
        </w:rPr>
        <w:t xml:space="preserve">49. Ja </w:t>
      </w:r>
      <w:r>
        <w:rPr>
          <w:lang w:val="lv-LV"/>
        </w:rPr>
        <w:t>izglītojamais</w:t>
      </w:r>
      <w:r w:rsidRPr="0084571B">
        <w:rPr>
          <w:lang w:val="lv-LV"/>
        </w:rPr>
        <w:t xml:space="preserve"> vai viņa vecāki vai likumiskie pārstāvji pēc sarunām ar skolotāju nepiekrīt </w:t>
      </w:r>
      <w:r>
        <w:rPr>
          <w:lang w:val="lv-LV"/>
        </w:rPr>
        <w:t xml:space="preserve">pedagoga </w:t>
      </w:r>
      <w:r w:rsidRPr="0084571B">
        <w:rPr>
          <w:lang w:val="lv-LV"/>
        </w:rPr>
        <w:t xml:space="preserve">izliktajam vērtējumam, viņam ir tiesības rakstīt motivētu iesniegumu skolas vadībai. </w:t>
      </w:r>
    </w:p>
    <w:p w14:paraId="47191B2E" w14:textId="77777777" w:rsidR="009A0031" w:rsidRPr="0084571B" w:rsidRDefault="009A0031" w:rsidP="009A0031">
      <w:pPr>
        <w:jc w:val="both"/>
        <w:rPr>
          <w:lang w:val="lv-LV"/>
        </w:rPr>
      </w:pPr>
      <w:r w:rsidRPr="0084571B">
        <w:rPr>
          <w:lang w:val="lv-LV"/>
        </w:rPr>
        <w:t>50. Pēc motivēta vecāku rakstiska pieprasījuma (ne vēlāk kā 1 nedēļas laikā pēc vērtējuma mācību priekšmetā semestrī rakstiskas izziņošanas), priekšmeta pedagogs sniedz pamatojumu.</w:t>
      </w:r>
    </w:p>
    <w:p w14:paraId="66E49508" w14:textId="77777777" w:rsidR="009A0031" w:rsidRPr="0084571B" w:rsidRDefault="009A0031" w:rsidP="009A0031">
      <w:pPr>
        <w:jc w:val="both"/>
        <w:rPr>
          <w:lang w:val="lv-LV"/>
        </w:rPr>
      </w:pPr>
      <w:r w:rsidRPr="0084571B">
        <w:rPr>
          <w:lang w:val="lv-LV"/>
        </w:rPr>
        <w:t xml:space="preserve">51. Ja pretenzijas saglabājas, skolas vadība izveido ekspertu komisiju un nedēļas laikā paziņo </w:t>
      </w:r>
      <w:r>
        <w:rPr>
          <w:lang w:val="lv-LV"/>
        </w:rPr>
        <w:t>izglītojamajam</w:t>
      </w:r>
      <w:r w:rsidRPr="0084571B">
        <w:rPr>
          <w:lang w:val="lv-LV"/>
        </w:rPr>
        <w:t xml:space="preserve"> un vecākiem komisijas lēmumu. </w:t>
      </w:r>
    </w:p>
    <w:p w14:paraId="463923EA" w14:textId="77777777" w:rsidR="009A0031" w:rsidRPr="0084571B" w:rsidRDefault="009A0031" w:rsidP="009A0031">
      <w:pPr>
        <w:jc w:val="both"/>
        <w:rPr>
          <w:lang w:val="lv-LV"/>
        </w:rPr>
      </w:pPr>
      <w:r w:rsidRPr="0084571B">
        <w:rPr>
          <w:lang w:val="lv-LV"/>
        </w:rPr>
        <w:t xml:space="preserve">52. Nepieciešamības gadījumā </w:t>
      </w:r>
      <w:r>
        <w:rPr>
          <w:lang w:val="lv-LV"/>
        </w:rPr>
        <w:t>izglītojamajam</w:t>
      </w:r>
      <w:r w:rsidRPr="0084571B">
        <w:rPr>
          <w:lang w:val="lv-LV"/>
        </w:rPr>
        <w:t xml:space="preserve"> tiek noteikts ekspertu komisijas izstrādāts pārbaudes darbs, kurā iegūtais vērtējums nav uzlabojams.</w:t>
      </w:r>
    </w:p>
    <w:p w14:paraId="3656B9AB" w14:textId="77777777" w:rsidR="009A0031" w:rsidRPr="0084571B" w:rsidRDefault="009A0031" w:rsidP="009A0031">
      <w:pPr>
        <w:rPr>
          <w:lang w:val="lv-LV"/>
        </w:rPr>
      </w:pPr>
    </w:p>
    <w:p w14:paraId="3AEDDAA2" w14:textId="148BFE19" w:rsidR="009A0031" w:rsidRPr="0084571B" w:rsidRDefault="009A0031" w:rsidP="48220FE4">
      <w:pPr>
        <w:jc w:val="center"/>
        <w:rPr>
          <w:b/>
          <w:bCs/>
          <w:sz w:val="28"/>
          <w:szCs w:val="28"/>
          <w:lang w:val="lv-LV"/>
        </w:rPr>
      </w:pPr>
      <w:r w:rsidRPr="48220FE4">
        <w:rPr>
          <w:b/>
          <w:bCs/>
          <w:sz w:val="28"/>
          <w:szCs w:val="28"/>
          <w:lang w:val="lv-LV"/>
        </w:rPr>
        <w:t>VII Noslēguma jautājumi</w:t>
      </w:r>
    </w:p>
    <w:p w14:paraId="45FB0818" w14:textId="77777777" w:rsidR="009A0031" w:rsidRPr="0084571B" w:rsidRDefault="009A0031" w:rsidP="009A0031">
      <w:pPr>
        <w:jc w:val="center"/>
        <w:rPr>
          <w:b/>
          <w:sz w:val="16"/>
          <w:szCs w:val="16"/>
          <w:lang w:val="lv-LV"/>
        </w:rPr>
      </w:pPr>
    </w:p>
    <w:p w14:paraId="3BD239C4" w14:textId="77777777" w:rsidR="009A0031" w:rsidRPr="0084571B" w:rsidRDefault="009A0031" w:rsidP="009A0031">
      <w:pPr>
        <w:jc w:val="both"/>
        <w:rPr>
          <w:lang w:val="lv-LV"/>
        </w:rPr>
      </w:pPr>
      <w:r w:rsidRPr="0084571B">
        <w:rPr>
          <w:bCs/>
          <w:lang w:val="lv-LV"/>
        </w:rPr>
        <w:t xml:space="preserve">51. Vangažu vidusskolas izglītojamo </w:t>
      </w:r>
      <w:r w:rsidRPr="0084571B">
        <w:rPr>
          <w:lang w:val="lv-LV"/>
        </w:rPr>
        <w:t>mācību sasniegumu vērtēšanas kārtība tiek saskaņota pedagoģiskās padomes sēdē.</w:t>
      </w:r>
    </w:p>
    <w:p w14:paraId="62D2272E" w14:textId="77777777" w:rsidR="009A0031" w:rsidRPr="0084571B" w:rsidRDefault="009A0031" w:rsidP="009A0031">
      <w:pPr>
        <w:jc w:val="both"/>
        <w:rPr>
          <w:bCs/>
          <w:lang w:val="lv-LV"/>
        </w:rPr>
      </w:pPr>
      <w:r w:rsidRPr="0084571B">
        <w:rPr>
          <w:lang w:val="lv-LV"/>
        </w:rPr>
        <w:t>52. Grozījumi Kārtībā tiek veikti ar direktora rīkojumu, balstoties uz pedagoģiskās padomes sēdē izteiktajiem ieteikumiem.,</w:t>
      </w:r>
    </w:p>
    <w:p w14:paraId="16166EC5" w14:textId="1DD011D1" w:rsidR="009A0031" w:rsidRPr="001F53CB" w:rsidRDefault="009A0031" w:rsidP="009A0031">
      <w:pPr>
        <w:jc w:val="both"/>
        <w:rPr>
          <w:lang w:val="lv-LV"/>
        </w:rPr>
      </w:pPr>
      <w:r w:rsidRPr="4F24D59B">
        <w:rPr>
          <w:lang w:val="lv-LV"/>
        </w:rPr>
        <w:t>53. Vangažu vidusskolas izglītojamo mācību sasniegumu vērtēšanas kārtība stājas spēkā 202</w:t>
      </w:r>
      <w:r w:rsidR="48345F97" w:rsidRPr="4F24D59B">
        <w:rPr>
          <w:lang w:val="lv-LV"/>
        </w:rPr>
        <w:t>3</w:t>
      </w:r>
      <w:r w:rsidRPr="4F24D59B">
        <w:rPr>
          <w:lang w:val="lv-LV"/>
        </w:rPr>
        <w:t>. gada</w:t>
      </w:r>
      <w:r w:rsidR="00D955B4" w:rsidRPr="4F24D59B">
        <w:rPr>
          <w:lang w:val="lv-LV"/>
        </w:rPr>
        <w:t> </w:t>
      </w:r>
      <w:r w:rsidR="00134BA2" w:rsidRPr="4F24D59B">
        <w:rPr>
          <w:lang w:val="lv-LV"/>
        </w:rPr>
        <w:t>01</w:t>
      </w:r>
      <w:r w:rsidRPr="4F24D59B">
        <w:rPr>
          <w:lang w:val="lv-LV"/>
        </w:rPr>
        <w:t xml:space="preserve">. </w:t>
      </w:r>
      <w:r w:rsidR="00C36A0D" w:rsidRPr="4F24D59B">
        <w:rPr>
          <w:lang w:val="lv-LV"/>
        </w:rPr>
        <w:t>septem</w:t>
      </w:r>
      <w:r w:rsidRPr="4F24D59B">
        <w:rPr>
          <w:lang w:val="lv-LV"/>
        </w:rPr>
        <w:t>brī.</w:t>
      </w:r>
    </w:p>
    <w:p w14:paraId="049F31CB" w14:textId="77777777" w:rsidR="009A0031" w:rsidRPr="0084571B" w:rsidRDefault="009A0031" w:rsidP="009A0031">
      <w:pPr>
        <w:rPr>
          <w:lang w:val="lv-LV"/>
        </w:rPr>
      </w:pPr>
    </w:p>
    <w:p w14:paraId="5EB076C7" w14:textId="2E241A9F" w:rsidR="009A0031" w:rsidRPr="0084571B" w:rsidRDefault="009A0031" w:rsidP="009A0031">
      <w:pPr>
        <w:rPr>
          <w:lang w:val="lv-LV"/>
        </w:rPr>
      </w:pPr>
      <w:r w:rsidRPr="6FD94634">
        <w:rPr>
          <w:lang w:val="lv-LV"/>
        </w:rPr>
        <w:t>Saskaņots</w:t>
      </w:r>
      <w:proofErr w:type="gramStart"/>
      <w:r w:rsidRPr="6FD94634">
        <w:rPr>
          <w:lang w:val="lv-LV"/>
        </w:rPr>
        <w:t xml:space="preserve">  </w:t>
      </w:r>
      <w:proofErr w:type="gramEnd"/>
      <w:r w:rsidRPr="6FD94634">
        <w:rPr>
          <w:lang w:val="lv-LV"/>
        </w:rPr>
        <w:t xml:space="preserve">Vangažu vidusskolas </w:t>
      </w:r>
      <w:r w:rsidR="2F6EE979" w:rsidRPr="6FD94634">
        <w:rPr>
          <w:lang w:val="lv-LV"/>
        </w:rPr>
        <w:t>30</w:t>
      </w:r>
      <w:r w:rsidRPr="6FD94634">
        <w:rPr>
          <w:lang w:val="lv-LV"/>
        </w:rPr>
        <w:t>.</w:t>
      </w:r>
      <w:r w:rsidR="00C00894" w:rsidRPr="6FD94634">
        <w:rPr>
          <w:lang w:val="lv-LV"/>
        </w:rPr>
        <w:t>08</w:t>
      </w:r>
      <w:r w:rsidRPr="6FD94634">
        <w:rPr>
          <w:lang w:val="lv-LV"/>
        </w:rPr>
        <w:t>. 202</w:t>
      </w:r>
      <w:r w:rsidR="3CC06951" w:rsidRPr="6FD94634">
        <w:rPr>
          <w:lang w:val="lv-LV"/>
        </w:rPr>
        <w:t>3</w:t>
      </w:r>
      <w:r w:rsidRPr="6FD94634">
        <w:rPr>
          <w:lang w:val="lv-LV"/>
        </w:rPr>
        <w:t>. pedagoģiskās padomes sēdē</w:t>
      </w:r>
    </w:p>
    <w:p w14:paraId="53128261" w14:textId="77777777" w:rsidR="009A0031" w:rsidRPr="0084571B" w:rsidRDefault="009A0031" w:rsidP="009A0031">
      <w:pPr>
        <w:jc w:val="center"/>
        <w:rPr>
          <w:lang w:val="lv-LV"/>
        </w:rPr>
      </w:pPr>
    </w:p>
    <w:p w14:paraId="2C5D5FED" w14:textId="77777777" w:rsidR="009A0031" w:rsidRPr="0084571B" w:rsidRDefault="009A0031" w:rsidP="009A0031">
      <w:pPr>
        <w:jc w:val="right"/>
        <w:rPr>
          <w:lang w:val="lv-LV"/>
        </w:rPr>
      </w:pPr>
      <w:r>
        <w:rPr>
          <w:lang w:val="lv-LV"/>
        </w:rPr>
        <w:t>Vangažu vidusskolas</w:t>
      </w:r>
      <w:r w:rsidRPr="0084571B">
        <w:rPr>
          <w:lang w:val="lv-LV"/>
        </w:rPr>
        <w:t xml:space="preserve"> d</w:t>
      </w:r>
      <w:r>
        <w:rPr>
          <w:lang w:val="lv-LV"/>
        </w:rPr>
        <w:t>irektore</w:t>
      </w:r>
      <w:proofErr w:type="gramStart"/>
      <w:r>
        <w:rPr>
          <w:lang w:val="lv-LV"/>
        </w:rPr>
        <w:t xml:space="preserve">  </w:t>
      </w:r>
      <w:proofErr w:type="gramEnd"/>
      <w:r w:rsidRPr="0084571B">
        <w:rPr>
          <w:lang w:val="lv-LV"/>
        </w:rPr>
        <w:t>Indra Kalniņa</w:t>
      </w:r>
    </w:p>
    <w:p w14:paraId="62486C05" w14:textId="77777777" w:rsidR="009A0031" w:rsidRPr="0084571B" w:rsidRDefault="009A0031" w:rsidP="009A0031">
      <w:pPr>
        <w:rPr>
          <w:lang w:val="lv-LV"/>
        </w:rPr>
      </w:pPr>
      <w:r w:rsidRPr="0084571B">
        <w:rPr>
          <w:lang w:val="lv-LV"/>
        </w:rPr>
        <w:br w:type="page"/>
      </w:r>
    </w:p>
    <w:p w14:paraId="4A04FFC9" w14:textId="77777777" w:rsidR="009A0031" w:rsidRPr="0084571B" w:rsidRDefault="009A0031" w:rsidP="009A0031">
      <w:pPr>
        <w:jc w:val="right"/>
        <w:rPr>
          <w:lang w:val="lv-LV"/>
        </w:rPr>
      </w:pPr>
      <w:r w:rsidRPr="0084571B">
        <w:rPr>
          <w:lang w:val="lv-LV"/>
        </w:rPr>
        <w:lastRenderedPageBreak/>
        <w:t>1.pielikums</w:t>
      </w:r>
    </w:p>
    <w:p w14:paraId="7431EA64" w14:textId="77777777" w:rsidR="009A0031" w:rsidRPr="0084571B" w:rsidRDefault="009A0031" w:rsidP="009A0031">
      <w:pPr>
        <w:jc w:val="center"/>
        <w:rPr>
          <w:b/>
          <w:lang w:val="lv-LV"/>
        </w:rPr>
      </w:pPr>
      <w:r>
        <w:rPr>
          <w:b/>
          <w:lang w:val="lv-LV"/>
        </w:rPr>
        <w:t>Izglītojamā</w:t>
      </w:r>
      <w:r w:rsidRPr="0084571B">
        <w:rPr>
          <w:b/>
          <w:lang w:val="lv-LV"/>
        </w:rPr>
        <w:t xml:space="preserve"> mācību snieguma vērtēšana apguves līmeņos</w:t>
      </w:r>
    </w:p>
    <w:p w14:paraId="4101652C" w14:textId="77777777" w:rsidR="009A0031" w:rsidRPr="0084571B" w:rsidRDefault="009A0031" w:rsidP="009A0031">
      <w:pPr>
        <w:jc w:val="center"/>
        <w:rPr>
          <w:b/>
          <w:lang w:val="lv-LV"/>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18"/>
        <w:gridCol w:w="6520"/>
      </w:tblGrid>
      <w:tr w:rsidR="009A0031" w:rsidRPr="009A0031" w14:paraId="0B4366BD" w14:textId="77777777" w:rsidTr="00D87AD7">
        <w:trPr>
          <w:jc w:val="center"/>
        </w:trPr>
        <w:tc>
          <w:tcPr>
            <w:tcW w:w="1809" w:type="dxa"/>
            <w:shd w:val="clear" w:color="auto" w:fill="auto"/>
          </w:tcPr>
          <w:p w14:paraId="06612F77" w14:textId="77777777" w:rsidR="009A0031" w:rsidRPr="0084571B" w:rsidRDefault="009A0031" w:rsidP="00D87AD7">
            <w:pPr>
              <w:jc w:val="center"/>
              <w:rPr>
                <w:b/>
                <w:lang w:val="lv-LV"/>
              </w:rPr>
            </w:pPr>
            <w:r w:rsidRPr="0084571B">
              <w:rPr>
                <w:b/>
                <w:lang w:val="lv-LV"/>
              </w:rPr>
              <w:t>Apguves līmenis</w:t>
            </w:r>
          </w:p>
        </w:tc>
        <w:tc>
          <w:tcPr>
            <w:tcW w:w="1418" w:type="dxa"/>
            <w:shd w:val="clear" w:color="auto" w:fill="auto"/>
          </w:tcPr>
          <w:p w14:paraId="5C7A10D6" w14:textId="77777777" w:rsidR="009A0031" w:rsidRPr="0084571B" w:rsidRDefault="009A0031" w:rsidP="00D87AD7">
            <w:pPr>
              <w:jc w:val="center"/>
              <w:rPr>
                <w:b/>
                <w:lang w:val="lv-LV"/>
              </w:rPr>
            </w:pPr>
            <w:r w:rsidRPr="0084571B">
              <w:rPr>
                <w:b/>
                <w:lang w:val="lv-LV"/>
              </w:rPr>
              <w:t>Apguve (%)</w:t>
            </w:r>
          </w:p>
        </w:tc>
        <w:tc>
          <w:tcPr>
            <w:tcW w:w="6520" w:type="dxa"/>
            <w:shd w:val="clear" w:color="auto" w:fill="auto"/>
          </w:tcPr>
          <w:p w14:paraId="5D08E93F" w14:textId="77777777" w:rsidR="009A0031" w:rsidRPr="0084571B" w:rsidRDefault="009A0031" w:rsidP="00D87AD7">
            <w:pPr>
              <w:jc w:val="center"/>
              <w:rPr>
                <w:b/>
                <w:lang w:val="lv-LV"/>
              </w:rPr>
            </w:pPr>
            <w:r w:rsidRPr="0084571B">
              <w:rPr>
                <w:b/>
                <w:lang w:val="lv-LV"/>
              </w:rPr>
              <w:t>Līmeņa raksturojums</w:t>
            </w:r>
          </w:p>
        </w:tc>
      </w:tr>
      <w:tr w:rsidR="009A0031" w:rsidRPr="0096591C" w14:paraId="27AB63D6" w14:textId="77777777" w:rsidTr="00D87AD7">
        <w:trPr>
          <w:jc w:val="center"/>
        </w:trPr>
        <w:tc>
          <w:tcPr>
            <w:tcW w:w="1809" w:type="dxa"/>
            <w:shd w:val="clear" w:color="auto" w:fill="auto"/>
            <w:vAlign w:val="center"/>
          </w:tcPr>
          <w:p w14:paraId="5C71DE16" w14:textId="77777777" w:rsidR="009A0031" w:rsidRPr="0084571B" w:rsidRDefault="009A0031" w:rsidP="00D87AD7">
            <w:pPr>
              <w:jc w:val="center"/>
              <w:rPr>
                <w:b/>
                <w:lang w:val="lv-LV"/>
              </w:rPr>
            </w:pPr>
            <w:r w:rsidRPr="0084571B">
              <w:rPr>
                <w:b/>
                <w:lang w:val="lv-LV"/>
              </w:rPr>
              <w:t>S (sācis apgūt)</w:t>
            </w:r>
          </w:p>
        </w:tc>
        <w:tc>
          <w:tcPr>
            <w:tcW w:w="1418" w:type="dxa"/>
            <w:shd w:val="clear" w:color="auto" w:fill="auto"/>
            <w:vAlign w:val="center"/>
          </w:tcPr>
          <w:p w14:paraId="255E1955" w14:textId="351B1BF1" w:rsidR="009A0031" w:rsidRPr="0084571B" w:rsidRDefault="0096591C" w:rsidP="00D87AD7">
            <w:pPr>
              <w:jc w:val="center"/>
              <w:rPr>
                <w:lang w:val="lv-LV"/>
              </w:rPr>
            </w:pPr>
            <w:r>
              <w:rPr>
                <w:lang w:val="lv-LV"/>
              </w:rPr>
              <w:t>0 – 29</w:t>
            </w:r>
            <w:r w:rsidR="009A0031" w:rsidRPr="0084571B">
              <w:rPr>
                <w:lang w:val="lv-LV"/>
              </w:rPr>
              <w:t>,00%</w:t>
            </w:r>
          </w:p>
        </w:tc>
        <w:tc>
          <w:tcPr>
            <w:tcW w:w="6520" w:type="dxa"/>
            <w:shd w:val="clear" w:color="auto" w:fill="auto"/>
          </w:tcPr>
          <w:p w14:paraId="5C9E9E8A" w14:textId="77777777" w:rsidR="009A0031" w:rsidRPr="0084571B" w:rsidRDefault="009A0031" w:rsidP="00D87AD7">
            <w:pPr>
              <w:rPr>
                <w:lang w:val="lv-LV"/>
              </w:rPr>
            </w:pPr>
            <w:r w:rsidRPr="0084571B">
              <w:rPr>
                <w:lang w:val="lv-LV"/>
              </w:rPr>
              <w:t>Vērtējumu „S” iegūst, ja:</w:t>
            </w:r>
          </w:p>
          <w:p w14:paraId="136A49FB" w14:textId="77777777" w:rsidR="009A0031" w:rsidRPr="0084571B" w:rsidRDefault="009A0031" w:rsidP="00D87AD7">
            <w:pPr>
              <w:pStyle w:val="Sarakstarindkopa"/>
              <w:numPr>
                <w:ilvl w:val="0"/>
                <w:numId w:val="12"/>
              </w:numPr>
              <w:rPr>
                <w:lang w:val="lv-LV"/>
              </w:rPr>
            </w:pPr>
            <w:r>
              <w:rPr>
                <w:lang w:val="lv-LV"/>
              </w:rPr>
              <w:t>izglītojamā</w:t>
            </w:r>
            <w:r w:rsidRPr="0084571B">
              <w:rPr>
                <w:lang w:val="lv-LV"/>
              </w:rPr>
              <w:t xml:space="preserve"> sniegums (demonstrētās zināšanas, izpratne, pamatprasmes mācību jomā, caurviju prasmes un attieksmes) liecina, ka ir uzsākta plānotā sasniedzamā rezultāta apguve;</w:t>
            </w:r>
          </w:p>
          <w:p w14:paraId="21FB7115" w14:textId="77777777" w:rsidR="009A0031" w:rsidRPr="0084571B" w:rsidRDefault="009A0031" w:rsidP="00D87AD7">
            <w:pPr>
              <w:pStyle w:val="Sarakstarindkopa"/>
              <w:numPr>
                <w:ilvl w:val="0"/>
                <w:numId w:val="12"/>
              </w:numPr>
              <w:rPr>
                <w:lang w:val="lv-LV"/>
              </w:rPr>
            </w:pPr>
            <w:r>
              <w:rPr>
                <w:lang w:val="lv-LV"/>
              </w:rPr>
              <w:t>izglītojamais</w:t>
            </w:r>
            <w:r w:rsidRPr="0084571B">
              <w:rPr>
                <w:lang w:val="lv-LV"/>
              </w:rPr>
              <w:t xml:space="preserve"> demonstrē sniegumu ar pedagoga atbalstu zināmā tipveida situācijā. </w:t>
            </w:r>
            <w:r>
              <w:rPr>
                <w:lang w:val="lv-LV"/>
              </w:rPr>
              <w:t>Izglītojamajam</w:t>
            </w:r>
            <w:r w:rsidRPr="0084571B">
              <w:rPr>
                <w:lang w:val="lv-LV"/>
              </w:rPr>
              <w:t xml:space="preserve"> nepieciešams atbalsts un regulāri pedagoga apstiprinājumi uzdevuma izpildei;</w:t>
            </w:r>
          </w:p>
          <w:p w14:paraId="7F93F949" w14:textId="77777777" w:rsidR="009A0031" w:rsidRPr="0084571B" w:rsidRDefault="009A0031" w:rsidP="00D87AD7">
            <w:pPr>
              <w:pStyle w:val="Sarakstarindkopa"/>
              <w:numPr>
                <w:ilvl w:val="0"/>
                <w:numId w:val="12"/>
              </w:numPr>
              <w:rPr>
                <w:lang w:val="lv-LV"/>
              </w:rPr>
            </w:pPr>
            <w:r>
              <w:rPr>
                <w:lang w:val="lv-LV"/>
              </w:rPr>
              <w:t>izglītojamajam</w:t>
            </w:r>
            <w:r w:rsidRPr="0084571B">
              <w:rPr>
                <w:lang w:val="lv-LV"/>
              </w:rPr>
              <w:t xml:space="preserve"> jāturpina sistemātiski mācīties, lai sekmīgi apgūtu tālāko mācību saturu.</w:t>
            </w:r>
          </w:p>
        </w:tc>
      </w:tr>
      <w:tr w:rsidR="009A0031" w:rsidRPr="0096591C" w14:paraId="108DF5ED" w14:textId="77777777" w:rsidTr="00D87AD7">
        <w:trPr>
          <w:jc w:val="center"/>
        </w:trPr>
        <w:tc>
          <w:tcPr>
            <w:tcW w:w="1809" w:type="dxa"/>
            <w:shd w:val="clear" w:color="auto" w:fill="auto"/>
            <w:vAlign w:val="center"/>
          </w:tcPr>
          <w:p w14:paraId="22418CDA" w14:textId="77777777" w:rsidR="009A0031" w:rsidRPr="0084571B" w:rsidRDefault="009A0031" w:rsidP="00D87AD7">
            <w:pPr>
              <w:jc w:val="center"/>
              <w:rPr>
                <w:b/>
                <w:lang w:val="lv-LV"/>
              </w:rPr>
            </w:pPr>
            <w:r w:rsidRPr="0084571B">
              <w:rPr>
                <w:b/>
                <w:lang w:val="lv-LV"/>
              </w:rPr>
              <w:t>T (turpina apgūt)</w:t>
            </w:r>
          </w:p>
        </w:tc>
        <w:tc>
          <w:tcPr>
            <w:tcW w:w="1418" w:type="dxa"/>
            <w:shd w:val="clear" w:color="auto" w:fill="auto"/>
            <w:vAlign w:val="center"/>
          </w:tcPr>
          <w:p w14:paraId="78418E91" w14:textId="6AB90965" w:rsidR="009A0031" w:rsidRPr="0084571B" w:rsidRDefault="0096591C" w:rsidP="00D87AD7">
            <w:pPr>
              <w:jc w:val="center"/>
              <w:rPr>
                <w:lang w:val="lv-LV"/>
              </w:rPr>
            </w:pPr>
            <w:r>
              <w:rPr>
                <w:lang w:val="lv-LV"/>
              </w:rPr>
              <w:t>30%-59</w:t>
            </w:r>
            <w:r w:rsidR="009A0031" w:rsidRPr="0084571B">
              <w:rPr>
                <w:lang w:val="lv-LV"/>
              </w:rPr>
              <w:t>%</w:t>
            </w:r>
          </w:p>
        </w:tc>
        <w:tc>
          <w:tcPr>
            <w:tcW w:w="6520" w:type="dxa"/>
            <w:shd w:val="clear" w:color="auto" w:fill="auto"/>
          </w:tcPr>
          <w:p w14:paraId="1603DC3D" w14:textId="77777777" w:rsidR="009A0031" w:rsidRPr="0084571B" w:rsidRDefault="009A0031" w:rsidP="00D87AD7">
            <w:pPr>
              <w:rPr>
                <w:lang w:val="lv-LV"/>
              </w:rPr>
            </w:pPr>
            <w:r w:rsidRPr="0084571B">
              <w:rPr>
                <w:lang w:val="lv-LV"/>
              </w:rPr>
              <w:t>Vērtējumu „T” iegūst, ja:</w:t>
            </w:r>
          </w:p>
          <w:p w14:paraId="1729B11C" w14:textId="77777777" w:rsidR="009A0031" w:rsidRPr="0084571B" w:rsidRDefault="009A0031" w:rsidP="00D87AD7">
            <w:pPr>
              <w:pStyle w:val="Sarakstarindkopa"/>
              <w:numPr>
                <w:ilvl w:val="0"/>
                <w:numId w:val="13"/>
              </w:numPr>
              <w:rPr>
                <w:lang w:val="lv-LV"/>
              </w:rPr>
            </w:pPr>
            <w:r>
              <w:rPr>
                <w:lang w:val="lv-LV"/>
              </w:rPr>
              <w:t>izglītojamā</w:t>
            </w:r>
            <w:r w:rsidRPr="0084571B">
              <w:rPr>
                <w:lang w:val="lv-LV"/>
              </w:rPr>
              <w:t xml:space="preserve"> sniegums (demonstrētās zināšanas, izpratne, pamatprasmes mācību jomā, caurviju prasmes un attieksme) liecina, ka plānotais sasniedzamais rezultāts sasniegts daļēji un tas nav noturīgs;</w:t>
            </w:r>
          </w:p>
          <w:p w14:paraId="370F6706" w14:textId="77777777" w:rsidR="009A0031" w:rsidRPr="0084571B" w:rsidRDefault="009A0031" w:rsidP="00D87AD7">
            <w:pPr>
              <w:pStyle w:val="Sarakstarindkopa"/>
              <w:numPr>
                <w:ilvl w:val="0"/>
                <w:numId w:val="13"/>
              </w:numPr>
              <w:rPr>
                <w:lang w:val="lv-LV"/>
              </w:rPr>
            </w:pPr>
            <w:r>
              <w:rPr>
                <w:lang w:val="lv-LV"/>
              </w:rPr>
              <w:t>izglītojamais</w:t>
            </w:r>
            <w:r w:rsidRPr="0084571B">
              <w:rPr>
                <w:lang w:val="lv-LV"/>
              </w:rPr>
              <w:t xml:space="preserve"> demonstrē sniegumu pārsvarā patstāvīgi tipveida situācijā, atsevišķā gadījumā arī mazāk zināmā situācijā, ja nepieciešams, izmanto atbalsta materiālus. Dažkārt nepieciešams pamudinājums, lai sekotu uzdevumu izpildei;</w:t>
            </w:r>
          </w:p>
          <w:p w14:paraId="222D5C9D" w14:textId="77777777" w:rsidR="009A0031" w:rsidRPr="0084571B" w:rsidRDefault="009A0031" w:rsidP="00D87AD7">
            <w:pPr>
              <w:pStyle w:val="Sarakstarindkopa"/>
              <w:numPr>
                <w:ilvl w:val="0"/>
                <w:numId w:val="13"/>
              </w:numPr>
              <w:rPr>
                <w:lang w:val="lv-LV"/>
              </w:rPr>
            </w:pPr>
            <w:r>
              <w:rPr>
                <w:lang w:val="lv-LV"/>
              </w:rPr>
              <w:t>izglītojamajam</w:t>
            </w:r>
            <w:r w:rsidRPr="0084571B">
              <w:rPr>
                <w:lang w:val="lv-LV"/>
              </w:rPr>
              <w:t xml:space="preserve"> jāturpina nostiprināt noteiktas atsevišķas zināšanas, izpratni, pamatprasmes mācību jomā, caurviju prasmes un attieksmes).</w:t>
            </w:r>
          </w:p>
        </w:tc>
      </w:tr>
      <w:tr w:rsidR="009A0031" w:rsidRPr="0096591C" w14:paraId="134424C8" w14:textId="77777777" w:rsidTr="00D87AD7">
        <w:trPr>
          <w:jc w:val="center"/>
        </w:trPr>
        <w:tc>
          <w:tcPr>
            <w:tcW w:w="1809" w:type="dxa"/>
            <w:shd w:val="clear" w:color="auto" w:fill="auto"/>
            <w:vAlign w:val="center"/>
          </w:tcPr>
          <w:p w14:paraId="5DD8B850" w14:textId="77777777" w:rsidR="009A0031" w:rsidRPr="0084571B" w:rsidRDefault="009A0031" w:rsidP="00D87AD7">
            <w:pPr>
              <w:jc w:val="center"/>
              <w:rPr>
                <w:b/>
                <w:lang w:val="lv-LV"/>
              </w:rPr>
            </w:pPr>
            <w:r w:rsidRPr="0084571B">
              <w:rPr>
                <w:b/>
                <w:lang w:val="lv-LV"/>
              </w:rPr>
              <w:t>A (apguvis)</w:t>
            </w:r>
          </w:p>
        </w:tc>
        <w:tc>
          <w:tcPr>
            <w:tcW w:w="1418" w:type="dxa"/>
            <w:shd w:val="clear" w:color="auto" w:fill="auto"/>
            <w:vAlign w:val="center"/>
          </w:tcPr>
          <w:p w14:paraId="1E609217" w14:textId="48F43856" w:rsidR="009A0031" w:rsidRPr="0084571B" w:rsidRDefault="0096591C" w:rsidP="00D87AD7">
            <w:pPr>
              <w:jc w:val="center"/>
              <w:rPr>
                <w:lang w:val="lv-LV"/>
              </w:rPr>
            </w:pPr>
            <w:r>
              <w:rPr>
                <w:lang w:val="lv-LV"/>
              </w:rPr>
              <w:t>60% - 89</w:t>
            </w:r>
            <w:r w:rsidR="009A0031" w:rsidRPr="0084571B">
              <w:rPr>
                <w:lang w:val="lv-LV"/>
              </w:rPr>
              <w:t>%</w:t>
            </w:r>
          </w:p>
        </w:tc>
        <w:tc>
          <w:tcPr>
            <w:tcW w:w="6520" w:type="dxa"/>
            <w:shd w:val="clear" w:color="auto" w:fill="auto"/>
          </w:tcPr>
          <w:p w14:paraId="5711CD0B" w14:textId="77777777" w:rsidR="009A0031" w:rsidRPr="0084571B" w:rsidRDefault="009A0031" w:rsidP="00D87AD7">
            <w:pPr>
              <w:rPr>
                <w:lang w:val="lv-LV"/>
              </w:rPr>
            </w:pPr>
            <w:r w:rsidRPr="0084571B">
              <w:rPr>
                <w:lang w:val="lv-LV"/>
              </w:rPr>
              <w:t>Vērtējumu „A” iegūst, ja:</w:t>
            </w:r>
          </w:p>
          <w:p w14:paraId="36545140" w14:textId="77777777" w:rsidR="009A0031" w:rsidRPr="0084571B" w:rsidRDefault="009A0031" w:rsidP="00D87AD7">
            <w:pPr>
              <w:numPr>
                <w:ilvl w:val="0"/>
                <w:numId w:val="14"/>
              </w:numPr>
              <w:rPr>
                <w:lang w:val="lv-LV"/>
              </w:rPr>
            </w:pPr>
            <w:r>
              <w:rPr>
                <w:lang w:val="lv-LV"/>
              </w:rPr>
              <w:t>izglītojamā</w:t>
            </w:r>
            <w:r w:rsidRPr="0084571B">
              <w:rPr>
                <w:lang w:val="lv-LV"/>
              </w:rPr>
              <w:t xml:space="preserve"> sasniegums (demonstrētās zināšanas, izpratne, pamatprasmes mācību jomā, caurviju prasmes un attieksmes) liecina, ka plānotais sasniedzamais rezultāts sasniegts pilnībā un tas ir noturīgs;</w:t>
            </w:r>
          </w:p>
          <w:p w14:paraId="7C1BCC41" w14:textId="77777777" w:rsidR="009A0031" w:rsidRPr="0084571B" w:rsidRDefault="009A0031" w:rsidP="00D87AD7">
            <w:pPr>
              <w:numPr>
                <w:ilvl w:val="0"/>
                <w:numId w:val="14"/>
              </w:numPr>
              <w:rPr>
                <w:lang w:val="lv-LV"/>
              </w:rPr>
            </w:pPr>
            <w:r>
              <w:rPr>
                <w:lang w:val="lv-LV"/>
              </w:rPr>
              <w:t>izglītojamais</w:t>
            </w:r>
            <w:r w:rsidRPr="0084571B">
              <w:rPr>
                <w:lang w:val="lv-LV"/>
              </w:rPr>
              <w:t xml:space="preserve"> demonstrē sniegumu gan zināmā tipveida situācijā, gan nepazīstamā situācijā. Uzdevumu izpilda patstāvīgi;</w:t>
            </w:r>
          </w:p>
          <w:p w14:paraId="25926A14" w14:textId="77777777" w:rsidR="009A0031" w:rsidRPr="0084571B" w:rsidRDefault="009A0031" w:rsidP="00D87AD7">
            <w:pPr>
              <w:numPr>
                <w:ilvl w:val="0"/>
                <w:numId w:val="14"/>
              </w:numPr>
              <w:rPr>
                <w:lang w:val="lv-LV"/>
              </w:rPr>
            </w:pPr>
            <w:r>
              <w:rPr>
                <w:lang w:val="lv-LV"/>
              </w:rPr>
              <w:t>izglītojamais</w:t>
            </w:r>
            <w:r w:rsidRPr="0084571B">
              <w:rPr>
                <w:lang w:val="lv-LV"/>
              </w:rPr>
              <w:t xml:space="preserve"> ir sagatavots mācību satura turpmākai apguvei nākamajā klasē. </w:t>
            </w:r>
          </w:p>
        </w:tc>
      </w:tr>
      <w:tr w:rsidR="009A0031" w:rsidRPr="0096591C" w14:paraId="47C8BFAE" w14:textId="77777777" w:rsidTr="00D87AD7">
        <w:trPr>
          <w:jc w:val="center"/>
        </w:trPr>
        <w:tc>
          <w:tcPr>
            <w:tcW w:w="1809" w:type="dxa"/>
            <w:shd w:val="clear" w:color="auto" w:fill="auto"/>
            <w:vAlign w:val="center"/>
          </w:tcPr>
          <w:p w14:paraId="0FB75FA9" w14:textId="77777777" w:rsidR="009A0031" w:rsidRPr="0084571B" w:rsidRDefault="009A0031" w:rsidP="00D87AD7">
            <w:pPr>
              <w:jc w:val="center"/>
              <w:rPr>
                <w:b/>
                <w:lang w:val="lv-LV"/>
              </w:rPr>
            </w:pPr>
            <w:r w:rsidRPr="0084571B">
              <w:rPr>
                <w:b/>
                <w:lang w:val="lv-LV"/>
              </w:rPr>
              <w:t>P (apguvis padziļināti)</w:t>
            </w:r>
          </w:p>
        </w:tc>
        <w:tc>
          <w:tcPr>
            <w:tcW w:w="1418" w:type="dxa"/>
            <w:shd w:val="clear" w:color="auto" w:fill="auto"/>
            <w:vAlign w:val="center"/>
          </w:tcPr>
          <w:p w14:paraId="72D299E7" w14:textId="4526EF0E" w:rsidR="009A0031" w:rsidRPr="0084571B" w:rsidRDefault="0096591C" w:rsidP="00D87AD7">
            <w:pPr>
              <w:jc w:val="center"/>
              <w:rPr>
                <w:lang w:val="lv-LV"/>
              </w:rPr>
            </w:pPr>
            <w:r>
              <w:rPr>
                <w:lang w:val="lv-LV"/>
              </w:rPr>
              <w:t>90</w:t>
            </w:r>
            <w:bookmarkStart w:id="0" w:name="_GoBack"/>
            <w:bookmarkEnd w:id="0"/>
            <w:r w:rsidR="009A0031" w:rsidRPr="0084571B">
              <w:rPr>
                <w:lang w:val="lv-LV"/>
              </w:rPr>
              <w:t>% - 100%</w:t>
            </w:r>
          </w:p>
        </w:tc>
        <w:tc>
          <w:tcPr>
            <w:tcW w:w="6520" w:type="dxa"/>
            <w:shd w:val="clear" w:color="auto" w:fill="auto"/>
          </w:tcPr>
          <w:p w14:paraId="6B1ECDD1" w14:textId="77777777" w:rsidR="009A0031" w:rsidRPr="0084571B" w:rsidRDefault="009A0031" w:rsidP="00D87AD7">
            <w:pPr>
              <w:rPr>
                <w:lang w:val="lv-LV"/>
              </w:rPr>
            </w:pPr>
            <w:r w:rsidRPr="0084571B">
              <w:rPr>
                <w:lang w:val="lv-LV"/>
              </w:rPr>
              <w:t>Vērtējumu „P” iegūst, ja:</w:t>
            </w:r>
          </w:p>
          <w:p w14:paraId="72D987C5" w14:textId="77777777" w:rsidR="009A0031" w:rsidRPr="0084571B" w:rsidRDefault="009A0031" w:rsidP="00D87AD7">
            <w:pPr>
              <w:numPr>
                <w:ilvl w:val="0"/>
                <w:numId w:val="15"/>
              </w:numPr>
              <w:rPr>
                <w:lang w:val="lv-LV"/>
              </w:rPr>
            </w:pPr>
            <w:r>
              <w:rPr>
                <w:lang w:val="lv-LV"/>
              </w:rPr>
              <w:t>izglītojamā</w:t>
            </w:r>
            <w:r w:rsidRPr="0084571B">
              <w:rPr>
                <w:lang w:val="lv-LV"/>
              </w:rPr>
              <w:t xml:space="preserve"> sniegums (demonstrētās zināšanas, izpratne, pamatprasmes mācību jomā, caurviju prasmes un attieksmes) liecina, ka plānotais sasniedzamais rezultāts sasniegts padziļināti un tas ir noturīgs. Spēj pamatot atbilstošās stratēģijas izvēli;</w:t>
            </w:r>
          </w:p>
          <w:p w14:paraId="7330FF43" w14:textId="77777777" w:rsidR="009A0031" w:rsidRPr="0084571B" w:rsidRDefault="009A0031" w:rsidP="00D87AD7">
            <w:pPr>
              <w:numPr>
                <w:ilvl w:val="0"/>
                <w:numId w:val="15"/>
              </w:numPr>
              <w:rPr>
                <w:lang w:val="lv-LV"/>
              </w:rPr>
            </w:pPr>
            <w:r>
              <w:rPr>
                <w:lang w:val="lv-LV"/>
              </w:rPr>
              <w:t>izglītojamais</w:t>
            </w:r>
            <w:r w:rsidRPr="0084571B">
              <w:rPr>
                <w:lang w:val="lv-LV"/>
              </w:rPr>
              <w:t xml:space="preserve"> demonstrē sniegumu zināmā tipveida situācijā, nepazīstamā un starpdisciplinārā situācijā;</w:t>
            </w:r>
          </w:p>
          <w:p w14:paraId="4314CD9A" w14:textId="77777777" w:rsidR="009A0031" w:rsidRPr="0084571B" w:rsidRDefault="009A0031" w:rsidP="00D87AD7">
            <w:pPr>
              <w:numPr>
                <w:ilvl w:val="0"/>
                <w:numId w:val="15"/>
              </w:numPr>
              <w:rPr>
                <w:lang w:val="lv-LV"/>
              </w:rPr>
            </w:pPr>
            <w:r>
              <w:rPr>
                <w:lang w:val="lv-LV"/>
              </w:rPr>
              <w:t>izglītojamais</w:t>
            </w:r>
            <w:r w:rsidRPr="0084571B">
              <w:rPr>
                <w:lang w:val="lv-LV"/>
              </w:rPr>
              <w:t xml:space="preserve"> ir sagatavots mācību satura turpmākai apguvei nākamajā klasē. Šis līmenis nenozīmē, ka </w:t>
            </w:r>
            <w:r>
              <w:rPr>
                <w:lang w:val="lv-LV"/>
              </w:rPr>
              <w:t>izglītojamais</w:t>
            </w:r>
            <w:r w:rsidRPr="0084571B">
              <w:rPr>
                <w:lang w:val="lv-LV"/>
              </w:rPr>
              <w:t xml:space="preserve"> ir pārsniedzis šajā klasē noteikto sasniedzamo rezultātu.</w:t>
            </w:r>
          </w:p>
        </w:tc>
      </w:tr>
    </w:tbl>
    <w:p w14:paraId="4B99056E" w14:textId="77777777" w:rsidR="009A0031" w:rsidRDefault="009A0031" w:rsidP="009A0031">
      <w:pPr>
        <w:rPr>
          <w:lang w:val="lv-LV"/>
        </w:rPr>
      </w:pPr>
    </w:p>
    <w:p w14:paraId="1299C43A" w14:textId="77777777" w:rsidR="009A0031" w:rsidRDefault="009A0031" w:rsidP="009A0031">
      <w:pPr>
        <w:rPr>
          <w:lang w:val="lv-LV"/>
        </w:rPr>
      </w:pPr>
      <w:r>
        <w:rPr>
          <w:lang w:val="lv-LV"/>
        </w:rPr>
        <w:br w:type="page"/>
      </w:r>
    </w:p>
    <w:p w14:paraId="2BB54261" w14:textId="77777777" w:rsidR="009A0031" w:rsidRPr="0084571B" w:rsidRDefault="009A0031" w:rsidP="009A0031">
      <w:pPr>
        <w:jc w:val="right"/>
        <w:rPr>
          <w:lang w:val="lv-LV"/>
        </w:rPr>
      </w:pPr>
      <w:r w:rsidRPr="0084571B">
        <w:rPr>
          <w:lang w:val="lv-LV"/>
        </w:rPr>
        <w:lastRenderedPageBreak/>
        <w:t>2.pielikums</w:t>
      </w:r>
    </w:p>
    <w:p w14:paraId="4DDBEF00" w14:textId="77777777" w:rsidR="009A0031" w:rsidRDefault="009A0031" w:rsidP="009A0031">
      <w:pPr>
        <w:jc w:val="center"/>
        <w:rPr>
          <w:b/>
          <w:lang w:val="lv-LV"/>
        </w:rPr>
      </w:pPr>
    </w:p>
    <w:p w14:paraId="10EDC15B" w14:textId="77777777" w:rsidR="009A0031" w:rsidRPr="0084571B" w:rsidRDefault="009A0031" w:rsidP="009A0031">
      <w:pPr>
        <w:jc w:val="center"/>
        <w:rPr>
          <w:b/>
          <w:lang w:val="lv-LV"/>
        </w:rPr>
      </w:pPr>
      <w:r>
        <w:rPr>
          <w:b/>
          <w:lang w:val="lv-LV"/>
        </w:rPr>
        <w:t>Izglītojamo</w:t>
      </w:r>
      <w:r w:rsidRPr="0084571B">
        <w:rPr>
          <w:b/>
          <w:lang w:val="lv-LV"/>
        </w:rPr>
        <w:t xml:space="preserve"> mācību sasniegumu vērtēšanas apkopojums ballēs un apguves rādītājos</w:t>
      </w:r>
    </w:p>
    <w:p w14:paraId="3461D779" w14:textId="77777777" w:rsidR="009A0031" w:rsidRPr="0084571B" w:rsidRDefault="009A0031" w:rsidP="009A0031">
      <w:pPr>
        <w:rPr>
          <w:b/>
          <w:lang w:val="lv-LV"/>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1326"/>
        <w:gridCol w:w="829"/>
        <w:gridCol w:w="1326"/>
        <w:gridCol w:w="1326"/>
      </w:tblGrid>
      <w:tr w:rsidR="000D32DD" w:rsidRPr="0084571B" w14:paraId="4B7FA9E8" w14:textId="77777777" w:rsidTr="000D32DD">
        <w:trPr>
          <w:trHeight w:val="1092"/>
          <w:jc w:val="center"/>
        </w:trPr>
        <w:tc>
          <w:tcPr>
            <w:tcW w:w="4770" w:type="dxa"/>
            <w:shd w:val="clear" w:color="auto" w:fill="auto"/>
          </w:tcPr>
          <w:p w14:paraId="00331002" w14:textId="77777777" w:rsidR="000D32DD" w:rsidRPr="0084571B" w:rsidRDefault="000D32DD" w:rsidP="00D87AD7">
            <w:pPr>
              <w:jc w:val="center"/>
              <w:rPr>
                <w:b/>
                <w:lang w:val="lv-LV"/>
              </w:rPr>
            </w:pPr>
            <w:r w:rsidRPr="0084571B">
              <w:rPr>
                <w:b/>
                <w:lang w:val="lv-LV"/>
              </w:rPr>
              <w:t>Līmeņa raksturojums</w:t>
            </w:r>
          </w:p>
        </w:tc>
        <w:tc>
          <w:tcPr>
            <w:tcW w:w="1326" w:type="dxa"/>
            <w:shd w:val="clear" w:color="auto" w:fill="auto"/>
          </w:tcPr>
          <w:p w14:paraId="78E6BDE0" w14:textId="77777777" w:rsidR="000D32DD" w:rsidRPr="0084571B" w:rsidRDefault="000D32DD" w:rsidP="00D87AD7">
            <w:pPr>
              <w:jc w:val="center"/>
              <w:rPr>
                <w:b/>
                <w:lang w:val="lv-LV"/>
              </w:rPr>
            </w:pPr>
            <w:r w:rsidRPr="0084571B">
              <w:rPr>
                <w:b/>
                <w:lang w:val="lv-LV"/>
              </w:rPr>
              <w:t>Vērtējums līmeņos</w:t>
            </w:r>
          </w:p>
        </w:tc>
        <w:tc>
          <w:tcPr>
            <w:tcW w:w="829" w:type="dxa"/>
            <w:shd w:val="clear" w:color="auto" w:fill="auto"/>
          </w:tcPr>
          <w:p w14:paraId="0FE985C9" w14:textId="77777777" w:rsidR="000D32DD" w:rsidRPr="0084571B" w:rsidRDefault="000D32DD" w:rsidP="00D87AD7">
            <w:pPr>
              <w:jc w:val="center"/>
              <w:rPr>
                <w:b/>
                <w:lang w:val="lv-LV"/>
              </w:rPr>
            </w:pPr>
            <w:r w:rsidRPr="0084571B">
              <w:rPr>
                <w:b/>
                <w:lang w:val="lv-LV"/>
              </w:rPr>
              <w:t>Balles</w:t>
            </w:r>
          </w:p>
        </w:tc>
        <w:tc>
          <w:tcPr>
            <w:tcW w:w="1326" w:type="dxa"/>
            <w:shd w:val="clear" w:color="auto" w:fill="auto"/>
          </w:tcPr>
          <w:p w14:paraId="7021CA1C" w14:textId="77777777" w:rsidR="000D32DD" w:rsidRPr="0084571B" w:rsidRDefault="000D32DD" w:rsidP="00D87AD7">
            <w:pPr>
              <w:jc w:val="center"/>
              <w:rPr>
                <w:b/>
                <w:lang w:val="lv-LV"/>
              </w:rPr>
            </w:pPr>
            <w:r w:rsidRPr="0084571B">
              <w:rPr>
                <w:b/>
                <w:lang w:val="lv-LV"/>
              </w:rPr>
              <w:t>Apgūts (procentos)</w:t>
            </w:r>
          </w:p>
        </w:tc>
        <w:tc>
          <w:tcPr>
            <w:tcW w:w="1326" w:type="dxa"/>
            <w:shd w:val="clear" w:color="auto" w:fill="auto"/>
          </w:tcPr>
          <w:p w14:paraId="700ABC5B" w14:textId="77777777" w:rsidR="000D32DD" w:rsidRPr="0084571B" w:rsidRDefault="000D32DD" w:rsidP="00D87AD7">
            <w:pPr>
              <w:jc w:val="center"/>
              <w:rPr>
                <w:b/>
                <w:lang w:val="lv-LV"/>
              </w:rPr>
            </w:pPr>
            <w:r w:rsidRPr="0084571B">
              <w:rPr>
                <w:b/>
                <w:lang w:val="lv-LV"/>
              </w:rPr>
              <w:t>Mutvārdu vērtējums</w:t>
            </w:r>
          </w:p>
        </w:tc>
      </w:tr>
      <w:tr w:rsidR="000D32DD" w:rsidRPr="0084571B" w14:paraId="2DD0647D" w14:textId="77777777" w:rsidTr="000D32DD">
        <w:trPr>
          <w:trHeight w:val="546"/>
          <w:jc w:val="center"/>
        </w:trPr>
        <w:tc>
          <w:tcPr>
            <w:tcW w:w="4770" w:type="dxa"/>
            <w:vMerge w:val="restart"/>
            <w:shd w:val="clear" w:color="auto" w:fill="auto"/>
          </w:tcPr>
          <w:p w14:paraId="2859F20B" w14:textId="77777777" w:rsidR="000D32DD" w:rsidRPr="0084571B" w:rsidRDefault="000D32DD" w:rsidP="00D87AD7">
            <w:pPr>
              <w:rPr>
                <w:lang w:val="lv-LV"/>
              </w:rPr>
            </w:pPr>
            <w:r w:rsidRPr="0084571B">
              <w:rPr>
                <w:lang w:val="lv-LV"/>
              </w:rPr>
              <w:t>Spēj mācību saturu tikai uztvert un atpazīt, bet iegaumē un reproducē nepietiekamu apgūstamā satura apjomu (mazāk nekā 50%), veic primitīvus uzdevumus tikai pēc parauga labi pazīstamā situācijā, bez kļūdām veic tikai daļu uzdevumu; mācību saturu izklāsta, bet citiem nesaprotami.</w:t>
            </w:r>
          </w:p>
        </w:tc>
        <w:tc>
          <w:tcPr>
            <w:tcW w:w="1326" w:type="dxa"/>
            <w:vMerge w:val="restart"/>
            <w:shd w:val="clear" w:color="auto" w:fill="auto"/>
            <w:vAlign w:val="center"/>
          </w:tcPr>
          <w:p w14:paraId="51325077" w14:textId="77777777" w:rsidR="000D32DD" w:rsidRPr="0084571B" w:rsidRDefault="000D32DD" w:rsidP="00D87AD7">
            <w:pPr>
              <w:jc w:val="center"/>
              <w:rPr>
                <w:lang w:val="lv-LV"/>
              </w:rPr>
            </w:pPr>
            <w:r w:rsidRPr="0084571B">
              <w:rPr>
                <w:lang w:val="lv-LV"/>
              </w:rPr>
              <w:t>Zems</w:t>
            </w:r>
          </w:p>
        </w:tc>
        <w:tc>
          <w:tcPr>
            <w:tcW w:w="829" w:type="dxa"/>
            <w:shd w:val="clear" w:color="auto" w:fill="auto"/>
            <w:vAlign w:val="center"/>
          </w:tcPr>
          <w:p w14:paraId="649841BE" w14:textId="77777777" w:rsidR="000D32DD" w:rsidRPr="0084571B" w:rsidRDefault="000D32DD" w:rsidP="00D87AD7">
            <w:pPr>
              <w:jc w:val="center"/>
              <w:rPr>
                <w:lang w:val="lv-LV"/>
              </w:rPr>
            </w:pPr>
            <w:r w:rsidRPr="0084571B">
              <w:rPr>
                <w:lang w:val="lv-LV"/>
              </w:rPr>
              <w:t>1</w:t>
            </w:r>
          </w:p>
        </w:tc>
        <w:tc>
          <w:tcPr>
            <w:tcW w:w="1326" w:type="dxa"/>
            <w:shd w:val="clear" w:color="auto" w:fill="auto"/>
            <w:vAlign w:val="center"/>
          </w:tcPr>
          <w:p w14:paraId="3255DE99" w14:textId="77777777" w:rsidR="000D32DD" w:rsidRPr="0084571B" w:rsidRDefault="000D32DD" w:rsidP="00D87AD7">
            <w:pPr>
              <w:jc w:val="center"/>
              <w:rPr>
                <w:lang w:val="lv-LV"/>
              </w:rPr>
            </w:pPr>
            <w:r w:rsidRPr="0084571B">
              <w:rPr>
                <w:lang w:val="lv-LV"/>
              </w:rPr>
              <w:t>1%-14%</w:t>
            </w:r>
          </w:p>
        </w:tc>
        <w:tc>
          <w:tcPr>
            <w:tcW w:w="1326" w:type="dxa"/>
            <w:shd w:val="clear" w:color="auto" w:fill="auto"/>
            <w:vAlign w:val="center"/>
          </w:tcPr>
          <w:p w14:paraId="1F147B68" w14:textId="77777777" w:rsidR="000D32DD" w:rsidRPr="0084571B" w:rsidRDefault="000D32DD" w:rsidP="00D87AD7">
            <w:pPr>
              <w:jc w:val="center"/>
              <w:rPr>
                <w:lang w:val="lv-LV"/>
              </w:rPr>
            </w:pPr>
            <w:r w:rsidRPr="0084571B">
              <w:rPr>
                <w:lang w:val="lv-LV"/>
              </w:rPr>
              <w:t>Ļoti, ļoti vāji</w:t>
            </w:r>
          </w:p>
        </w:tc>
      </w:tr>
      <w:tr w:rsidR="000D32DD" w:rsidRPr="0084571B" w14:paraId="3E7A21CF" w14:textId="77777777" w:rsidTr="000D32DD">
        <w:trPr>
          <w:trHeight w:val="560"/>
          <w:jc w:val="center"/>
        </w:trPr>
        <w:tc>
          <w:tcPr>
            <w:tcW w:w="4770" w:type="dxa"/>
            <w:vMerge/>
            <w:shd w:val="clear" w:color="auto" w:fill="auto"/>
          </w:tcPr>
          <w:p w14:paraId="3CF2D8B6" w14:textId="77777777" w:rsidR="000D32DD" w:rsidRPr="0084571B" w:rsidRDefault="000D32DD" w:rsidP="00D87AD7">
            <w:pPr>
              <w:rPr>
                <w:lang w:val="lv-LV"/>
              </w:rPr>
            </w:pPr>
          </w:p>
        </w:tc>
        <w:tc>
          <w:tcPr>
            <w:tcW w:w="1326" w:type="dxa"/>
            <w:vMerge/>
            <w:shd w:val="clear" w:color="auto" w:fill="auto"/>
          </w:tcPr>
          <w:p w14:paraId="0FB78278" w14:textId="77777777" w:rsidR="000D32DD" w:rsidRPr="0084571B" w:rsidRDefault="000D32DD" w:rsidP="00D87AD7">
            <w:pPr>
              <w:rPr>
                <w:lang w:val="lv-LV"/>
              </w:rPr>
            </w:pPr>
          </w:p>
        </w:tc>
        <w:tc>
          <w:tcPr>
            <w:tcW w:w="829" w:type="dxa"/>
            <w:shd w:val="clear" w:color="auto" w:fill="auto"/>
            <w:vAlign w:val="center"/>
          </w:tcPr>
          <w:p w14:paraId="18F999B5" w14:textId="77777777" w:rsidR="000D32DD" w:rsidRPr="0084571B" w:rsidRDefault="000D32DD" w:rsidP="00D87AD7">
            <w:pPr>
              <w:jc w:val="center"/>
              <w:rPr>
                <w:lang w:val="lv-LV"/>
              </w:rPr>
            </w:pPr>
            <w:r w:rsidRPr="0084571B">
              <w:rPr>
                <w:lang w:val="lv-LV"/>
              </w:rPr>
              <w:t>2</w:t>
            </w:r>
          </w:p>
        </w:tc>
        <w:tc>
          <w:tcPr>
            <w:tcW w:w="1326" w:type="dxa"/>
            <w:shd w:val="clear" w:color="auto" w:fill="auto"/>
            <w:vAlign w:val="center"/>
          </w:tcPr>
          <w:p w14:paraId="32D0DC5B" w14:textId="77777777" w:rsidR="000D32DD" w:rsidRPr="0084571B" w:rsidRDefault="000D32DD" w:rsidP="00D87AD7">
            <w:pPr>
              <w:jc w:val="center"/>
              <w:rPr>
                <w:lang w:val="lv-LV"/>
              </w:rPr>
            </w:pPr>
            <w:r w:rsidRPr="0084571B">
              <w:rPr>
                <w:lang w:val="lv-LV"/>
              </w:rPr>
              <w:t>15%-27%</w:t>
            </w:r>
          </w:p>
        </w:tc>
        <w:tc>
          <w:tcPr>
            <w:tcW w:w="1326" w:type="dxa"/>
            <w:shd w:val="clear" w:color="auto" w:fill="auto"/>
            <w:vAlign w:val="center"/>
          </w:tcPr>
          <w:p w14:paraId="5177D697" w14:textId="77777777" w:rsidR="000D32DD" w:rsidRPr="0084571B" w:rsidRDefault="000D32DD" w:rsidP="00D87AD7">
            <w:pPr>
              <w:jc w:val="center"/>
              <w:rPr>
                <w:lang w:val="lv-LV"/>
              </w:rPr>
            </w:pPr>
            <w:r w:rsidRPr="0084571B">
              <w:rPr>
                <w:lang w:val="lv-LV"/>
              </w:rPr>
              <w:t>Ļoti vāji</w:t>
            </w:r>
          </w:p>
        </w:tc>
      </w:tr>
      <w:tr w:rsidR="000D32DD" w:rsidRPr="0084571B" w14:paraId="183DD41B" w14:textId="77777777" w:rsidTr="000D32DD">
        <w:trPr>
          <w:trHeight w:val="1068"/>
          <w:jc w:val="center"/>
        </w:trPr>
        <w:tc>
          <w:tcPr>
            <w:tcW w:w="4770" w:type="dxa"/>
            <w:vMerge/>
            <w:shd w:val="clear" w:color="auto" w:fill="auto"/>
          </w:tcPr>
          <w:p w14:paraId="1FC39945" w14:textId="77777777" w:rsidR="000D32DD" w:rsidRPr="0084571B" w:rsidRDefault="000D32DD" w:rsidP="00D87AD7">
            <w:pPr>
              <w:rPr>
                <w:lang w:val="lv-LV"/>
              </w:rPr>
            </w:pPr>
          </w:p>
        </w:tc>
        <w:tc>
          <w:tcPr>
            <w:tcW w:w="1326" w:type="dxa"/>
            <w:vMerge/>
            <w:shd w:val="clear" w:color="auto" w:fill="auto"/>
          </w:tcPr>
          <w:p w14:paraId="0562CB0E" w14:textId="77777777" w:rsidR="000D32DD" w:rsidRPr="0084571B" w:rsidRDefault="000D32DD" w:rsidP="00D87AD7">
            <w:pPr>
              <w:rPr>
                <w:lang w:val="lv-LV"/>
              </w:rPr>
            </w:pPr>
          </w:p>
        </w:tc>
        <w:tc>
          <w:tcPr>
            <w:tcW w:w="829" w:type="dxa"/>
            <w:shd w:val="clear" w:color="auto" w:fill="auto"/>
            <w:vAlign w:val="center"/>
          </w:tcPr>
          <w:p w14:paraId="5FCD5EC4" w14:textId="77777777" w:rsidR="000D32DD" w:rsidRPr="0084571B" w:rsidRDefault="000D32DD" w:rsidP="00D87AD7">
            <w:pPr>
              <w:jc w:val="center"/>
              <w:rPr>
                <w:lang w:val="lv-LV"/>
              </w:rPr>
            </w:pPr>
            <w:r w:rsidRPr="0084571B">
              <w:rPr>
                <w:lang w:val="lv-LV"/>
              </w:rPr>
              <w:t>3</w:t>
            </w:r>
          </w:p>
        </w:tc>
        <w:tc>
          <w:tcPr>
            <w:tcW w:w="1326" w:type="dxa"/>
            <w:shd w:val="clear" w:color="auto" w:fill="auto"/>
            <w:vAlign w:val="center"/>
          </w:tcPr>
          <w:p w14:paraId="1B5C1848" w14:textId="77777777" w:rsidR="000D32DD" w:rsidRPr="0084571B" w:rsidRDefault="000D32DD" w:rsidP="00D87AD7">
            <w:pPr>
              <w:jc w:val="center"/>
              <w:rPr>
                <w:lang w:val="lv-LV"/>
              </w:rPr>
            </w:pPr>
            <w:r w:rsidRPr="0084571B">
              <w:rPr>
                <w:lang w:val="lv-LV"/>
              </w:rPr>
              <w:t>28%-39%</w:t>
            </w:r>
          </w:p>
        </w:tc>
        <w:tc>
          <w:tcPr>
            <w:tcW w:w="1326" w:type="dxa"/>
            <w:shd w:val="clear" w:color="auto" w:fill="auto"/>
            <w:vAlign w:val="center"/>
          </w:tcPr>
          <w:p w14:paraId="44297DE6" w14:textId="77777777" w:rsidR="000D32DD" w:rsidRPr="0084571B" w:rsidRDefault="000D32DD" w:rsidP="00D87AD7">
            <w:pPr>
              <w:jc w:val="center"/>
              <w:rPr>
                <w:lang w:val="lv-LV"/>
              </w:rPr>
            </w:pPr>
            <w:r w:rsidRPr="0084571B">
              <w:rPr>
                <w:lang w:val="lv-LV"/>
              </w:rPr>
              <w:t>Vāji</w:t>
            </w:r>
          </w:p>
        </w:tc>
      </w:tr>
      <w:tr w:rsidR="000D32DD" w:rsidRPr="0084571B" w14:paraId="46CEE111" w14:textId="77777777" w:rsidTr="000D32DD">
        <w:trPr>
          <w:trHeight w:val="1111"/>
          <w:jc w:val="center"/>
        </w:trPr>
        <w:tc>
          <w:tcPr>
            <w:tcW w:w="4770" w:type="dxa"/>
            <w:vMerge w:val="restart"/>
            <w:shd w:val="clear" w:color="auto" w:fill="auto"/>
          </w:tcPr>
          <w:p w14:paraId="0B4B65CD" w14:textId="77777777" w:rsidR="000D32DD" w:rsidRPr="0084571B" w:rsidRDefault="000D32DD" w:rsidP="00D87AD7">
            <w:pPr>
              <w:rPr>
                <w:lang w:val="lv-LV"/>
              </w:rPr>
            </w:pPr>
            <w:r w:rsidRPr="0084571B">
              <w:rPr>
                <w:lang w:val="lv-LV"/>
              </w:rPr>
              <w:t>Ir iepazinis norādīto mācību saturu, prot atšķirt būtisko no mazsvarīgā, zina un var definēt jēdzienus, galvenos likumus, var formulēt atpazīšanas noteikumus, risina tipveida uzdevumus; mācību priekšmeta saturu izklāsta pietiekami skaidri un saprotami; mācībās izmanto tradicionālas izziņas metodes, izpildot pedagoga norādījumus; ir apguvis sadarbības un saziņas prasmi.</w:t>
            </w:r>
          </w:p>
        </w:tc>
        <w:tc>
          <w:tcPr>
            <w:tcW w:w="1326" w:type="dxa"/>
            <w:vMerge w:val="restart"/>
            <w:shd w:val="clear" w:color="auto" w:fill="auto"/>
            <w:vAlign w:val="center"/>
          </w:tcPr>
          <w:p w14:paraId="71154B7F" w14:textId="77777777" w:rsidR="000D32DD" w:rsidRPr="0084571B" w:rsidRDefault="000D32DD" w:rsidP="00D87AD7">
            <w:pPr>
              <w:jc w:val="center"/>
              <w:rPr>
                <w:lang w:val="lv-LV"/>
              </w:rPr>
            </w:pPr>
            <w:r w:rsidRPr="0084571B">
              <w:rPr>
                <w:lang w:val="lv-LV"/>
              </w:rPr>
              <w:t>Vidējs</w:t>
            </w:r>
          </w:p>
        </w:tc>
        <w:tc>
          <w:tcPr>
            <w:tcW w:w="829" w:type="dxa"/>
            <w:shd w:val="clear" w:color="auto" w:fill="auto"/>
            <w:vAlign w:val="center"/>
          </w:tcPr>
          <w:p w14:paraId="2598DEE6" w14:textId="77777777" w:rsidR="000D32DD" w:rsidRPr="0084571B" w:rsidRDefault="000D32DD" w:rsidP="00D87AD7">
            <w:pPr>
              <w:jc w:val="center"/>
              <w:rPr>
                <w:lang w:val="lv-LV"/>
              </w:rPr>
            </w:pPr>
            <w:r w:rsidRPr="0084571B">
              <w:rPr>
                <w:lang w:val="lv-LV"/>
              </w:rPr>
              <w:t>4</w:t>
            </w:r>
          </w:p>
        </w:tc>
        <w:tc>
          <w:tcPr>
            <w:tcW w:w="1326" w:type="dxa"/>
            <w:shd w:val="clear" w:color="auto" w:fill="auto"/>
            <w:vAlign w:val="center"/>
          </w:tcPr>
          <w:p w14:paraId="223C98D6" w14:textId="77777777" w:rsidR="000D32DD" w:rsidRPr="0084571B" w:rsidRDefault="000D32DD" w:rsidP="00D87AD7">
            <w:pPr>
              <w:jc w:val="center"/>
              <w:rPr>
                <w:lang w:val="lv-LV"/>
              </w:rPr>
            </w:pPr>
            <w:r w:rsidRPr="0084571B">
              <w:rPr>
                <w:lang w:val="lv-LV"/>
              </w:rPr>
              <w:t>40%-49%</w:t>
            </w:r>
          </w:p>
        </w:tc>
        <w:tc>
          <w:tcPr>
            <w:tcW w:w="1326" w:type="dxa"/>
            <w:shd w:val="clear" w:color="auto" w:fill="auto"/>
            <w:vAlign w:val="center"/>
          </w:tcPr>
          <w:p w14:paraId="5D5D4377" w14:textId="77777777" w:rsidR="000D32DD" w:rsidRPr="0084571B" w:rsidRDefault="000D32DD" w:rsidP="00D87AD7">
            <w:pPr>
              <w:jc w:val="center"/>
              <w:rPr>
                <w:lang w:val="lv-LV"/>
              </w:rPr>
            </w:pPr>
            <w:r w:rsidRPr="0084571B">
              <w:rPr>
                <w:lang w:val="lv-LV"/>
              </w:rPr>
              <w:t>Gandrīz viduvēji</w:t>
            </w:r>
          </w:p>
        </w:tc>
      </w:tr>
      <w:tr w:rsidR="000D32DD" w:rsidRPr="0084571B" w14:paraId="66F40FE7" w14:textId="77777777" w:rsidTr="000D32DD">
        <w:trPr>
          <w:trHeight w:val="1892"/>
          <w:jc w:val="center"/>
        </w:trPr>
        <w:tc>
          <w:tcPr>
            <w:tcW w:w="4770" w:type="dxa"/>
            <w:vMerge/>
            <w:shd w:val="clear" w:color="auto" w:fill="auto"/>
          </w:tcPr>
          <w:p w14:paraId="34CE0A41" w14:textId="77777777" w:rsidR="000D32DD" w:rsidRPr="0084571B" w:rsidRDefault="000D32DD" w:rsidP="00D87AD7">
            <w:pPr>
              <w:rPr>
                <w:lang w:val="lv-LV"/>
              </w:rPr>
            </w:pPr>
          </w:p>
        </w:tc>
        <w:tc>
          <w:tcPr>
            <w:tcW w:w="1326" w:type="dxa"/>
            <w:vMerge/>
            <w:shd w:val="clear" w:color="auto" w:fill="auto"/>
          </w:tcPr>
          <w:p w14:paraId="62EBF3C5" w14:textId="77777777" w:rsidR="000D32DD" w:rsidRPr="0084571B" w:rsidRDefault="000D32DD" w:rsidP="00D87AD7">
            <w:pPr>
              <w:rPr>
                <w:lang w:val="lv-LV"/>
              </w:rPr>
            </w:pPr>
          </w:p>
        </w:tc>
        <w:tc>
          <w:tcPr>
            <w:tcW w:w="829" w:type="dxa"/>
            <w:shd w:val="clear" w:color="auto" w:fill="auto"/>
            <w:vAlign w:val="center"/>
          </w:tcPr>
          <w:p w14:paraId="78941E47" w14:textId="77777777" w:rsidR="000D32DD" w:rsidRPr="0084571B" w:rsidRDefault="000D32DD" w:rsidP="00D87AD7">
            <w:pPr>
              <w:jc w:val="center"/>
              <w:rPr>
                <w:lang w:val="lv-LV"/>
              </w:rPr>
            </w:pPr>
            <w:r w:rsidRPr="0084571B">
              <w:rPr>
                <w:lang w:val="lv-LV"/>
              </w:rPr>
              <w:t>5</w:t>
            </w:r>
          </w:p>
        </w:tc>
        <w:tc>
          <w:tcPr>
            <w:tcW w:w="1326" w:type="dxa"/>
            <w:shd w:val="clear" w:color="auto" w:fill="auto"/>
            <w:vAlign w:val="center"/>
          </w:tcPr>
          <w:p w14:paraId="6AF763C4" w14:textId="77777777" w:rsidR="000D32DD" w:rsidRPr="0084571B" w:rsidRDefault="000D32DD" w:rsidP="00D87AD7">
            <w:pPr>
              <w:jc w:val="center"/>
              <w:rPr>
                <w:lang w:val="lv-LV"/>
              </w:rPr>
            </w:pPr>
            <w:r w:rsidRPr="0084571B">
              <w:rPr>
                <w:lang w:val="lv-LV"/>
              </w:rPr>
              <w:t>50%-59%</w:t>
            </w:r>
          </w:p>
        </w:tc>
        <w:tc>
          <w:tcPr>
            <w:tcW w:w="1326" w:type="dxa"/>
            <w:shd w:val="clear" w:color="auto" w:fill="auto"/>
            <w:vAlign w:val="center"/>
          </w:tcPr>
          <w:p w14:paraId="270F9F02" w14:textId="77777777" w:rsidR="000D32DD" w:rsidRPr="0084571B" w:rsidRDefault="000D32DD" w:rsidP="00D87AD7">
            <w:pPr>
              <w:jc w:val="center"/>
              <w:rPr>
                <w:lang w:val="lv-LV"/>
              </w:rPr>
            </w:pPr>
            <w:r w:rsidRPr="0084571B">
              <w:rPr>
                <w:lang w:val="lv-LV"/>
              </w:rPr>
              <w:t>Viduvēji</w:t>
            </w:r>
          </w:p>
        </w:tc>
      </w:tr>
      <w:tr w:rsidR="000D32DD" w:rsidRPr="0084571B" w14:paraId="26AA3D51" w14:textId="77777777" w:rsidTr="000D32DD">
        <w:trPr>
          <w:trHeight w:val="851"/>
          <w:jc w:val="center"/>
        </w:trPr>
        <w:tc>
          <w:tcPr>
            <w:tcW w:w="4770" w:type="dxa"/>
            <w:vMerge w:val="restart"/>
            <w:shd w:val="clear" w:color="auto" w:fill="auto"/>
          </w:tcPr>
          <w:p w14:paraId="332B4F4C" w14:textId="77777777" w:rsidR="000D32DD" w:rsidRPr="0084571B" w:rsidRDefault="000D32DD" w:rsidP="00D87AD7">
            <w:pPr>
              <w:rPr>
                <w:lang w:val="lv-LV"/>
              </w:rPr>
            </w:pPr>
            <w:r w:rsidRPr="0084571B">
              <w:rPr>
                <w:lang w:val="lv-LV"/>
              </w:rPr>
              <w:t>Spēj reproducēt mācību saturu pilnā apjomā, to izprotot, saskata likumsakarības un problēmas, atšķir būtisko no mazsvarīgā; prot izmantot zināšanas un prasmes pēc parauga, analoģijas vai pazīstamā situācijā, veic tipveida un kombinētus mācību uzdevumus; mācību priekšmeta satura pamatjautājumos pauž personisko attieksmi konstatācijas līmenī; ir ieguvis attīstītu sadarbības un saziņas prasmi.</w:t>
            </w:r>
          </w:p>
        </w:tc>
        <w:tc>
          <w:tcPr>
            <w:tcW w:w="1326" w:type="dxa"/>
            <w:vMerge w:val="restart"/>
            <w:shd w:val="clear" w:color="auto" w:fill="auto"/>
            <w:vAlign w:val="center"/>
          </w:tcPr>
          <w:p w14:paraId="6774DBE8" w14:textId="77777777" w:rsidR="000D32DD" w:rsidRPr="0084571B" w:rsidRDefault="000D32DD" w:rsidP="00D87AD7">
            <w:pPr>
              <w:jc w:val="center"/>
              <w:rPr>
                <w:lang w:val="lv-LV"/>
              </w:rPr>
            </w:pPr>
            <w:r w:rsidRPr="0084571B">
              <w:rPr>
                <w:lang w:val="lv-LV"/>
              </w:rPr>
              <w:t>Optimāls</w:t>
            </w:r>
          </w:p>
        </w:tc>
        <w:tc>
          <w:tcPr>
            <w:tcW w:w="829" w:type="dxa"/>
            <w:shd w:val="clear" w:color="auto" w:fill="auto"/>
            <w:vAlign w:val="center"/>
          </w:tcPr>
          <w:p w14:paraId="29B4EA11" w14:textId="77777777" w:rsidR="000D32DD" w:rsidRPr="0084571B" w:rsidRDefault="000D32DD" w:rsidP="00D87AD7">
            <w:pPr>
              <w:jc w:val="center"/>
              <w:rPr>
                <w:lang w:val="lv-LV"/>
              </w:rPr>
            </w:pPr>
            <w:r w:rsidRPr="0084571B">
              <w:rPr>
                <w:lang w:val="lv-LV"/>
              </w:rPr>
              <w:t>6</w:t>
            </w:r>
          </w:p>
        </w:tc>
        <w:tc>
          <w:tcPr>
            <w:tcW w:w="1326" w:type="dxa"/>
            <w:shd w:val="clear" w:color="auto" w:fill="auto"/>
            <w:vAlign w:val="center"/>
          </w:tcPr>
          <w:p w14:paraId="4737E65B" w14:textId="77777777" w:rsidR="000D32DD" w:rsidRPr="0084571B" w:rsidRDefault="000D32DD" w:rsidP="00D87AD7">
            <w:pPr>
              <w:jc w:val="center"/>
              <w:rPr>
                <w:lang w:val="lv-LV"/>
              </w:rPr>
            </w:pPr>
            <w:r w:rsidRPr="0084571B">
              <w:rPr>
                <w:lang w:val="lv-LV"/>
              </w:rPr>
              <w:t>60%-69%</w:t>
            </w:r>
          </w:p>
        </w:tc>
        <w:tc>
          <w:tcPr>
            <w:tcW w:w="1326" w:type="dxa"/>
            <w:shd w:val="clear" w:color="auto" w:fill="auto"/>
            <w:vAlign w:val="center"/>
          </w:tcPr>
          <w:p w14:paraId="55F06839" w14:textId="77777777" w:rsidR="000D32DD" w:rsidRPr="0084571B" w:rsidRDefault="000D32DD" w:rsidP="00D87AD7">
            <w:pPr>
              <w:jc w:val="center"/>
              <w:rPr>
                <w:lang w:val="lv-LV"/>
              </w:rPr>
            </w:pPr>
            <w:r w:rsidRPr="0084571B">
              <w:rPr>
                <w:lang w:val="lv-LV"/>
              </w:rPr>
              <w:t>Gandrīz labi</w:t>
            </w:r>
          </w:p>
        </w:tc>
      </w:tr>
      <w:tr w:rsidR="000D32DD" w:rsidRPr="0084571B" w14:paraId="62C04407" w14:textId="77777777" w:rsidTr="000D32DD">
        <w:trPr>
          <w:trHeight w:val="694"/>
          <w:jc w:val="center"/>
        </w:trPr>
        <w:tc>
          <w:tcPr>
            <w:tcW w:w="4770" w:type="dxa"/>
            <w:vMerge/>
            <w:shd w:val="clear" w:color="auto" w:fill="auto"/>
          </w:tcPr>
          <w:p w14:paraId="6D98A12B" w14:textId="77777777" w:rsidR="000D32DD" w:rsidRPr="0084571B" w:rsidRDefault="000D32DD" w:rsidP="00D87AD7">
            <w:pPr>
              <w:rPr>
                <w:lang w:val="lv-LV"/>
              </w:rPr>
            </w:pPr>
          </w:p>
        </w:tc>
        <w:tc>
          <w:tcPr>
            <w:tcW w:w="1326" w:type="dxa"/>
            <w:vMerge/>
            <w:shd w:val="clear" w:color="auto" w:fill="auto"/>
          </w:tcPr>
          <w:p w14:paraId="2946DB82" w14:textId="77777777" w:rsidR="000D32DD" w:rsidRPr="0084571B" w:rsidRDefault="000D32DD" w:rsidP="00D87AD7">
            <w:pPr>
              <w:rPr>
                <w:lang w:val="lv-LV"/>
              </w:rPr>
            </w:pPr>
          </w:p>
        </w:tc>
        <w:tc>
          <w:tcPr>
            <w:tcW w:w="829" w:type="dxa"/>
            <w:shd w:val="clear" w:color="auto" w:fill="auto"/>
            <w:vAlign w:val="center"/>
          </w:tcPr>
          <w:p w14:paraId="75697EEC" w14:textId="77777777" w:rsidR="000D32DD" w:rsidRPr="0084571B" w:rsidRDefault="000D32DD" w:rsidP="00D87AD7">
            <w:pPr>
              <w:jc w:val="center"/>
              <w:rPr>
                <w:lang w:val="lv-LV"/>
              </w:rPr>
            </w:pPr>
            <w:r w:rsidRPr="0084571B">
              <w:rPr>
                <w:lang w:val="lv-LV"/>
              </w:rPr>
              <w:t>7</w:t>
            </w:r>
          </w:p>
        </w:tc>
        <w:tc>
          <w:tcPr>
            <w:tcW w:w="1326" w:type="dxa"/>
            <w:shd w:val="clear" w:color="auto" w:fill="auto"/>
            <w:vAlign w:val="center"/>
          </w:tcPr>
          <w:p w14:paraId="5C6335E1" w14:textId="77777777" w:rsidR="000D32DD" w:rsidRPr="0084571B" w:rsidRDefault="000D32DD" w:rsidP="00D87AD7">
            <w:pPr>
              <w:jc w:val="center"/>
              <w:rPr>
                <w:lang w:val="lv-LV"/>
              </w:rPr>
            </w:pPr>
            <w:r w:rsidRPr="0084571B">
              <w:rPr>
                <w:lang w:val="lv-LV"/>
              </w:rPr>
              <w:t>70%-79%</w:t>
            </w:r>
          </w:p>
        </w:tc>
        <w:tc>
          <w:tcPr>
            <w:tcW w:w="1326" w:type="dxa"/>
            <w:shd w:val="clear" w:color="auto" w:fill="auto"/>
            <w:vAlign w:val="center"/>
          </w:tcPr>
          <w:p w14:paraId="0E6BBB5F" w14:textId="77777777" w:rsidR="000D32DD" w:rsidRPr="0084571B" w:rsidRDefault="000D32DD" w:rsidP="00D87AD7">
            <w:pPr>
              <w:jc w:val="center"/>
              <w:rPr>
                <w:lang w:val="lv-LV"/>
              </w:rPr>
            </w:pPr>
            <w:r w:rsidRPr="0084571B">
              <w:rPr>
                <w:lang w:val="lv-LV"/>
              </w:rPr>
              <w:t>Labi</w:t>
            </w:r>
          </w:p>
        </w:tc>
      </w:tr>
      <w:tr w:rsidR="000D32DD" w:rsidRPr="0084571B" w14:paraId="61AEEA82" w14:textId="77777777" w:rsidTr="000D32DD">
        <w:trPr>
          <w:trHeight w:val="1717"/>
          <w:jc w:val="center"/>
        </w:trPr>
        <w:tc>
          <w:tcPr>
            <w:tcW w:w="4770" w:type="dxa"/>
            <w:vMerge/>
            <w:shd w:val="clear" w:color="auto" w:fill="auto"/>
          </w:tcPr>
          <w:p w14:paraId="5997CC1D" w14:textId="77777777" w:rsidR="000D32DD" w:rsidRPr="0084571B" w:rsidRDefault="000D32DD" w:rsidP="00D87AD7">
            <w:pPr>
              <w:rPr>
                <w:lang w:val="lv-LV"/>
              </w:rPr>
            </w:pPr>
          </w:p>
        </w:tc>
        <w:tc>
          <w:tcPr>
            <w:tcW w:w="1326" w:type="dxa"/>
            <w:vMerge/>
            <w:shd w:val="clear" w:color="auto" w:fill="auto"/>
          </w:tcPr>
          <w:p w14:paraId="110FFD37" w14:textId="77777777" w:rsidR="000D32DD" w:rsidRPr="0084571B" w:rsidRDefault="000D32DD" w:rsidP="00D87AD7">
            <w:pPr>
              <w:rPr>
                <w:lang w:val="lv-LV"/>
              </w:rPr>
            </w:pPr>
          </w:p>
        </w:tc>
        <w:tc>
          <w:tcPr>
            <w:tcW w:w="829" w:type="dxa"/>
            <w:shd w:val="clear" w:color="auto" w:fill="auto"/>
            <w:vAlign w:val="center"/>
          </w:tcPr>
          <w:p w14:paraId="44B0A208" w14:textId="77777777" w:rsidR="000D32DD" w:rsidRPr="0084571B" w:rsidRDefault="000D32DD" w:rsidP="00D87AD7">
            <w:pPr>
              <w:jc w:val="center"/>
              <w:rPr>
                <w:lang w:val="lv-LV"/>
              </w:rPr>
            </w:pPr>
            <w:r w:rsidRPr="0084571B">
              <w:rPr>
                <w:lang w:val="lv-LV"/>
              </w:rPr>
              <w:t>8</w:t>
            </w:r>
          </w:p>
        </w:tc>
        <w:tc>
          <w:tcPr>
            <w:tcW w:w="1326" w:type="dxa"/>
            <w:shd w:val="clear" w:color="auto" w:fill="auto"/>
            <w:vAlign w:val="center"/>
          </w:tcPr>
          <w:p w14:paraId="520574F6" w14:textId="77777777" w:rsidR="000D32DD" w:rsidRPr="0084571B" w:rsidRDefault="000D32DD" w:rsidP="00D87AD7">
            <w:pPr>
              <w:spacing w:line="360" w:lineRule="auto"/>
              <w:jc w:val="center"/>
              <w:rPr>
                <w:lang w:val="lv-LV"/>
              </w:rPr>
            </w:pPr>
            <w:r w:rsidRPr="0084571B">
              <w:rPr>
                <w:lang w:val="lv-LV"/>
              </w:rPr>
              <w:t>80%-89</w:t>
            </w:r>
          </w:p>
        </w:tc>
        <w:tc>
          <w:tcPr>
            <w:tcW w:w="1326" w:type="dxa"/>
            <w:shd w:val="clear" w:color="auto" w:fill="auto"/>
            <w:vAlign w:val="center"/>
          </w:tcPr>
          <w:p w14:paraId="528B0A7F" w14:textId="77777777" w:rsidR="000D32DD" w:rsidRPr="0084571B" w:rsidRDefault="000D32DD" w:rsidP="00D87AD7">
            <w:pPr>
              <w:jc w:val="center"/>
              <w:rPr>
                <w:lang w:val="lv-LV"/>
              </w:rPr>
            </w:pPr>
            <w:r w:rsidRPr="0084571B">
              <w:rPr>
                <w:lang w:val="lv-LV"/>
              </w:rPr>
              <w:t>Ļoti labi</w:t>
            </w:r>
          </w:p>
        </w:tc>
      </w:tr>
      <w:tr w:rsidR="000D32DD" w:rsidRPr="0084571B" w14:paraId="1896C75E" w14:textId="77777777" w:rsidTr="000D32DD">
        <w:trPr>
          <w:trHeight w:val="1291"/>
          <w:jc w:val="center"/>
        </w:trPr>
        <w:tc>
          <w:tcPr>
            <w:tcW w:w="4770" w:type="dxa"/>
            <w:vMerge w:val="restart"/>
            <w:shd w:val="clear" w:color="auto" w:fill="auto"/>
          </w:tcPr>
          <w:p w14:paraId="313730A5" w14:textId="77777777" w:rsidR="000D32DD" w:rsidRPr="0084571B" w:rsidRDefault="000D32DD" w:rsidP="00D87AD7">
            <w:pPr>
              <w:rPr>
                <w:lang w:val="lv-LV"/>
              </w:rPr>
            </w:pPr>
            <w:r w:rsidRPr="0084571B">
              <w:rPr>
                <w:lang w:val="lv-LV"/>
              </w:rPr>
              <w:t>Ir apguvis zināšanas un prasmes tādā līmenī, ka mācību saturu uztver, iegaumē, reproducē, to izprotot, kā arī spēj patstāvīgi izmantot jaunu zināšanu apguvei un radošu uzdevumu risināšanai; prot risināt dažādas problēmas, saskatīt un izskaidrot likumsakarības; spēj patstāvīgi izteikt savu viedokli, definēt vērtējuma kritērijus, paredzēt sekas; prot cienīt un novērtēt atšķirīgu viedokli, veicina sadarbību mācību problēmu risināšanā.</w:t>
            </w:r>
          </w:p>
        </w:tc>
        <w:tc>
          <w:tcPr>
            <w:tcW w:w="1326" w:type="dxa"/>
            <w:vMerge w:val="restart"/>
            <w:shd w:val="clear" w:color="auto" w:fill="auto"/>
            <w:vAlign w:val="center"/>
          </w:tcPr>
          <w:p w14:paraId="6A576D34" w14:textId="77777777" w:rsidR="000D32DD" w:rsidRPr="0084571B" w:rsidRDefault="000D32DD" w:rsidP="00D87AD7">
            <w:pPr>
              <w:jc w:val="center"/>
              <w:rPr>
                <w:lang w:val="lv-LV"/>
              </w:rPr>
            </w:pPr>
            <w:r w:rsidRPr="0084571B">
              <w:rPr>
                <w:lang w:val="lv-LV"/>
              </w:rPr>
              <w:t>Augsts</w:t>
            </w:r>
          </w:p>
        </w:tc>
        <w:tc>
          <w:tcPr>
            <w:tcW w:w="829" w:type="dxa"/>
            <w:shd w:val="clear" w:color="auto" w:fill="auto"/>
            <w:vAlign w:val="center"/>
          </w:tcPr>
          <w:p w14:paraId="2B2B7304" w14:textId="77777777" w:rsidR="000D32DD" w:rsidRPr="0084571B" w:rsidRDefault="000D32DD" w:rsidP="00D87AD7">
            <w:pPr>
              <w:jc w:val="center"/>
              <w:rPr>
                <w:lang w:val="lv-LV"/>
              </w:rPr>
            </w:pPr>
            <w:r w:rsidRPr="0084571B">
              <w:rPr>
                <w:lang w:val="lv-LV"/>
              </w:rPr>
              <w:t>9</w:t>
            </w:r>
          </w:p>
        </w:tc>
        <w:tc>
          <w:tcPr>
            <w:tcW w:w="1326" w:type="dxa"/>
            <w:shd w:val="clear" w:color="auto" w:fill="auto"/>
            <w:vAlign w:val="center"/>
          </w:tcPr>
          <w:p w14:paraId="4235E2FB" w14:textId="77777777" w:rsidR="000D32DD" w:rsidRPr="0084571B" w:rsidRDefault="000D32DD" w:rsidP="00D87AD7">
            <w:pPr>
              <w:spacing w:line="360" w:lineRule="auto"/>
              <w:jc w:val="center"/>
              <w:rPr>
                <w:lang w:val="lv-LV"/>
              </w:rPr>
            </w:pPr>
            <w:r w:rsidRPr="0084571B">
              <w:rPr>
                <w:lang w:val="lv-LV"/>
              </w:rPr>
              <w:t>90%-95%</w:t>
            </w:r>
          </w:p>
        </w:tc>
        <w:tc>
          <w:tcPr>
            <w:tcW w:w="1326" w:type="dxa"/>
            <w:shd w:val="clear" w:color="auto" w:fill="auto"/>
            <w:vAlign w:val="center"/>
          </w:tcPr>
          <w:p w14:paraId="3DC96364" w14:textId="77777777" w:rsidR="000D32DD" w:rsidRPr="0084571B" w:rsidRDefault="000D32DD" w:rsidP="00D87AD7">
            <w:pPr>
              <w:jc w:val="center"/>
              <w:rPr>
                <w:lang w:val="lv-LV"/>
              </w:rPr>
            </w:pPr>
            <w:r w:rsidRPr="0084571B">
              <w:rPr>
                <w:lang w:val="lv-LV"/>
              </w:rPr>
              <w:t>Teicami</w:t>
            </w:r>
          </w:p>
        </w:tc>
      </w:tr>
      <w:tr w:rsidR="000D32DD" w:rsidRPr="0084571B" w14:paraId="704702FE" w14:textId="77777777" w:rsidTr="000D32DD">
        <w:trPr>
          <w:trHeight w:val="1987"/>
          <w:jc w:val="center"/>
        </w:trPr>
        <w:tc>
          <w:tcPr>
            <w:tcW w:w="4770" w:type="dxa"/>
            <w:vMerge/>
            <w:shd w:val="clear" w:color="auto" w:fill="auto"/>
          </w:tcPr>
          <w:p w14:paraId="6B699379" w14:textId="77777777" w:rsidR="000D32DD" w:rsidRPr="0084571B" w:rsidRDefault="000D32DD" w:rsidP="00D87AD7">
            <w:pPr>
              <w:rPr>
                <w:lang w:val="lv-LV"/>
              </w:rPr>
            </w:pPr>
          </w:p>
        </w:tc>
        <w:tc>
          <w:tcPr>
            <w:tcW w:w="1326" w:type="dxa"/>
            <w:vMerge/>
            <w:shd w:val="clear" w:color="auto" w:fill="auto"/>
          </w:tcPr>
          <w:p w14:paraId="3FE9F23F" w14:textId="77777777" w:rsidR="000D32DD" w:rsidRPr="0084571B" w:rsidRDefault="000D32DD" w:rsidP="00D87AD7">
            <w:pPr>
              <w:rPr>
                <w:lang w:val="lv-LV"/>
              </w:rPr>
            </w:pPr>
          </w:p>
        </w:tc>
        <w:tc>
          <w:tcPr>
            <w:tcW w:w="829" w:type="dxa"/>
            <w:shd w:val="clear" w:color="auto" w:fill="auto"/>
            <w:vAlign w:val="center"/>
          </w:tcPr>
          <w:p w14:paraId="5D369756" w14:textId="77777777" w:rsidR="000D32DD" w:rsidRPr="0084571B" w:rsidRDefault="000D32DD" w:rsidP="00D87AD7">
            <w:pPr>
              <w:jc w:val="center"/>
              <w:rPr>
                <w:lang w:val="lv-LV"/>
              </w:rPr>
            </w:pPr>
            <w:r w:rsidRPr="0084571B">
              <w:rPr>
                <w:lang w:val="lv-LV"/>
              </w:rPr>
              <w:t>10</w:t>
            </w:r>
          </w:p>
        </w:tc>
        <w:tc>
          <w:tcPr>
            <w:tcW w:w="1326" w:type="dxa"/>
            <w:shd w:val="clear" w:color="auto" w:fill="auto"/>
            <w:vAlign w:val="center"/>
          </w:tcPr>
          <w:p w14:paraId="6349A491" w14:textId="77777777" w:rsidR="000D32DD" w:rsidRPr="0084571B" w:rsidRDefault="000D32DD" w:rsidP="00D87AD7">
            <w:pPr>
              <w:spacing w:line="360" w:lineRule="auto"/>
              <w:jc w:val="center"/>
              <w:rPr>
                <w:lang w:val="lv-LV"/>
              </w:rPr>
            </w:pPr>
            <w:r w:rsidRPr="0084571B">
              <w:rPr>
                <w:lang w:val="lv-LV"/>
              </w:rPr>
              <w:t>96%-100%</w:t>
            </w:r>
          </w:p>
        </w:tc>
        <w:tc>
          <w:tcPr>
            <w:tcW w:w="1326" w:type="dxa"/>
            <w:shd w:val="clear" w:color="auto" w:fill="auto"/>
            <w:vAlign w:val="center"/>
          </w:tcPr>
          <w:p w14:paraId="43F05A64" w14:textId="77777777" w:rsidR="000D32DD" w:rsidRPr="0084571B" w:rsidRDefault="000D32DD" w:rsidP="00D87AD7">
            <w:pPr>
              <w:jc w:val="center"/>
              <w:rPr>
                <w:lang w:val="lv-LV"/>
              </w:rPr>
            </w:pPr>
            <w:r w:rsidRPr="0084571B">
              <w:rPr>
                <w:lang w:val="lv-LV"/>
              </w:rPr>
              <w:t>Izcili</w:t>
            </w:r>
          </w:p>
        </w:tc>
      </w:tr>
    </w:tbl>
    <w:p w14:paraId="1F72F646" w14:textId="77777777" w:rsidR="009A0031" w:rsidRPr="0084571B" w:rsidRDefault="009A0031" w:rsidP="009A0031">
      <w:pPr>
        <w:jc w:val="center"/>
        <w:rPr>
          <w:lang w:val="lv-LV"/>
        </w:rPr>
      </w:pPr>
    </w:p>
    <w:p w14:paraId="08CE6F91" w14:textId="77777777" w:rsidR="00C7669A" w:rsidRDefault="00C7669A" w:rsidP="00611967">
      <w:pPr>
        <w:jc w:val="center"/>
        <w:rPr>
          <w:lang w:val="lv-LV"/>
        </w:rPr>
      </w:pPr>
    </w:p>
    <w:p w14:paraId="61CDCEAD" w14:textId="77777777" w:rsidR="00C7669A" w:rsidRPr="0084571B" w:rsidRDefault="00C7669A" w:rsidP="00094F4F">
      <w:pPr>
        <w:rPr>
          <w:lang w:val="lv-LV"/>
        </w:rPr>
      </w:pPr>
    </w:p>
    <w:sectPr w:rsidR="00C7669A" w:rsidRPr="0084571B" w:rsidSect="009F6118">
      <w:footerReference w:type="even" r:id="rId15"/>
      <w:footerReference w:type="default" r:id="rId16"/>
      <w:pgSz w:w="11906" w:h="16838"/>
      <w:pgMar w:top="426" w:right="1077" w:bottom="56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5C188" w14:textId="77777777" w:rsidR="004D7AE3" w:rsidRDefault="004D7AE3">
      <w:r>
        <w:separator/>
      </w:r>
    </w:p>
  </w:endnote>
  <w:endnote w:type="continuationSeparator" w:id="0">
    <w:p w14:paraId="1276D617" w14:textId="77777777" w:rsidR="004D7AE3" w:rsidRDefault="004D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6319D9" w:rsidRDefault="006319D9" w:rsidP="00A678F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7459315" w14:textId="77777777" w:rsidR="006319D9" w:rsidRDefault="006319D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96DDB" w14:textId="77777777" w:rsidR="006319D9" w:rsidRDefault="006319D9" w:rsidP="00A678F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6591C">
      <w:rPr>
        <w:rStyle w:val="Lappusesnumurs"/>
        <w:noProof/>
      </w:rPr>
      <w:t>6</w:t>
    </w:r>
    <w:r>
      <w:rPr>
        <w:rStyle w:val="Lappusesnumurs"/>
      </w:rPr>
      <w:fldChar w:fldCharType="end"/>
    </w:r>
  </w:p>
  <w:p w14:paraId="52E56223" w14:textId="77777777" w:rsidR="006319D9" w:rsidRDefault="006319D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7E654" w14:textId="77777777" w:rsidR="004D7AE3" w:rsidRDefault="004D7AE3">
      <w:r>
        <w:separator/>
      </w:r>
    </w:p>
  </w:footnote>
  <w:footnote w:type="continuationSeparator" w:id="0">
    <w:p w14:paraId="0A2D3E3E" w14:textId="77777777" w:rsidR="004D7AE3" w:rsidRDefault="004D7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3397"/>
    <w:multiLevelType w:val="hybridMultilevel"/>
    <w:tmpl w:val="22C2ED66"/>
    <w:lvl w:ilvl="0" w:tplc="0426000F">
      <w:start w:val="10"/>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7640289"/>
    <w:multiLevelType w:val="multilevel"/>
    <w:tmpl w:val="6410559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B112154"/>
    <w:multiLevelType w:val="multilevel"/>
    <w:tmpl w:val="7F6E27EA"/>
    <w:lvl w:ilvl="0">
      <w:start w:val="1"/>
      <w:numFmt w:val="decimal"/>
      <w:lvlText w:val="%1."/>
      <w:lvlJc w:val="left"/>
      <w:pPr>
        <w:ind w:left="720" w:hanging="360"/>
      </w:pPr>
      <w:rPr>
        <w:rFonts w:hint="default"/>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ECC3A61"/>
    <w:multiLevelType w:val="hybridMultilevel"/>
    <w:tmpl w:val="0B6A5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E4213F"/>
    <w:multiLevelType w:val="hybridMultilevel"/>
    <w:tmpl w:val="45B2156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nsid w:val="206F6AD5"/>
    <w:multiLevelType w:val="hybridMultilevel"/>
    <w:tmpl w:val="4604799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255201FC"/>
    <w:multiLevelType w:val="multilevel"/>
    <w:tmpl w:val="E6723682"/>
    <w:lvl w:ilvl="0">
      <w:start w:val="1"/>
      <w:numFmt w:val="decimal"/>
      <w:lvlText w:val="%1."/>
      <w:lvlJc w:val="left"/>
      <w:pPr>
        <w:ind w:left="360" w:hanging="360"/>
      </w:pPr>
      <w:rPr>
        <w:rFonts w:hint="default"/>
        <w:b w:val="0"/>
        <w:i w:val="0"/>
        <w:sz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69074BA"/>
    <w:multiLevelType w:val="multilevel"/>
    <w:tmpl w:val="079A0D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E806FB4"/>
    <w:multiLevelType w:val="hybridMultilevel"/>
    <w:tmpl w:val="45E24CF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nsid w:val="3FE877DD"/>
    <w:multiLevelType w:val="hybridMultilevel"/>
    <w:tmpl w:val="8D0EF654"/>
    <w:lvl w:ilvl="0" w:tplc="B7BAEF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D020F4D"/>
    <w:multiLevelType w:val="multilevel"/>
    <w:tmpl w:val="6410559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DA90394"/>
    <w:multiLevelType w:val="hybridMultilevel"/>
    <w:tmpl w:val="21426976"/>
    <w:lvl w:ilvl="0" w:tplc="F312AB54">
      <w:start w:val="2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74952A0"/>
    <w:multiLevelType w:val="hybridMultilevel"/>
    <w:tmpl w:val="0430032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nsid w:val="662C6EA4"/>
    <w:multiLevelType w:val="hybridMultilevel"/>
    <w:tmpl w:val="C266340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1"/>
  </w:num>
  <w:num w:numId="4">
    <w:abstractNumId w:val="2"/>
  </w:num>
  <w:num w:numId="5">
    <w:abstractNumId w:val="1"/>
  </w:num>
  <w:num w:numId="6">
    <w:abstractNumId w:val="9"/>
  </w:num>
  <w:num w:numId="7">
    <w:abstractNumId w:val="7"/>
  </w:num>
  <w:num w:numId="8">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64" w:hanging="397"/>
        </w:pPr>
        <w:rPr>
          <w:rFonts w:hint="default"/>
        </w:rPr>
      </w:lvl>
    </w:lvlOverride>
    <w:lvlOverride w:ilvl="2">
      <w:lvl w:ilvl="2">
        <w:start w:val="1"/>
        <w:numFmt w:val="decimal"/>
        <w:lvlText w:val="%1.%2.%3."/>
        <w:lvlJc w:val="left"/>
        <w:pPr>
          <w:ind w:left="1418" w:hanging="341"/>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0"/>
  </w:num>
  <w:num w:numId="10">
    <w:abstractNumId w:val="10"/>
  </w:num>
  <w:num w:numId="11">
    <w:abstractNumId w:val="6"/>
    <w:lvlOverride w:ilvl="0">
      <w:lvl w:ilvl="0">
        <w:start w:val="1"/>
        <w:numFmt w:val="decimal"/>
        <w:lvlText w:val="%1."/>
        <w:lvlJc w:val="left"/>
        <w:pPr>
          <w:ind w:left="360" w:hanging="360"/>
        </w:pPr>
        <w:rPr>
          <w:rFonts w:hint="default"/>
          <w:b w:val="0"/>
          <w:i w:val="0"/>
          <w:sz w:val="24"/>
        </w:rPr>
      </w:lvl>
    </w:lvlOverride>
    <w:lvlOverride w:ilvl="1">
      <w:lvl w:ilvl="1">
        <w:start w:val="1"/>
        <w:numFmt w:val="decimal"/>
        <w:lvlText w:val="%1.%2."/>
        <w:lvlJc w:val="left"/>
        <w:pPr>
          <w:ind w:left="720" w:hanging="360"/>
        </w:pPr>
        <w:rPr>
          <w:rFonts w:hint="default"/>
          <w:b w:val="0"/>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4"/>
  </w:num>
  <w:num w:numId="13">
    <w:abstractNumId w:val="13"/>
  </w:num>
  <w:num w:numId="14">
    <w:abstractNumId w:val="8"/>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BA"/>
    <w:rsid w:val="000039F5"/>
    <w:rsid w:val="00015D2E"/>
    <w:rsid w:val="00016E92"/>
    <w:rsid w:val="0002166A"/>
    <w:rsid w:val="00031E0F"/>
    <w:rsid w:val="00032AA3"/>
    <w:rsid w:val="00034DAE"/>
    <w:rsid w:val="000350E3"/>
    <w:rsid w:val="0003514C"/>
    <w:rsid w:val="00035BF7"/>
    <w:rsid w:val="000457DD"/>
    <w:rsid w:val="000601F6"/>
    <w:rsid w:val="0006713E"/>
    <w:rsid w:val="00077D0A"/>
    <w:rsid w:val="0008017B"/>
    <w:rsid w:val="00083756"/>
    <w:rsid w:val="00094F4F"/>
    <w:rsid w:val="000A2740"/>
    <w:rsid w:val="000B2351"/>
    <w:rsid w:val="000B687F"/>
    <w:rsid w:val="000B751B"/>
    <w:rsid w:val="000D0E02"/>
    <w:rsid w:val="000D1F41"/>
    <w:rsid w:val="000D32DD"/>
    <w:rsid w:val="000F4A9C"/>
    <w:rsid w:val="000F6519"/>
    <w:rsid w:val="000F7476"/>
    <w:rsid w:val="00102DB5"/>
    <w:rsid w:val="0010619A"/>
    <w:rsid w:val="001255FB"/>
    <w:rsid w:val="00133424"/>
    <w:rsid w:val="00134BA2"/>
    <w:rsid w:val="00135022"/>
    <w:rsid w:val="00141587"/>
    <w:rsid w:val="001457CD"/>
    <w:rsid w:val="00151392"/>
    <w:rsid w:val="00152AC7"/>
    <w:rsid w:val="00174D23"/>
    <w:rsid w:val="00185392"/>
    <w:rsid w:val="00187B4D"/>
    <w:rsid w:val="0019421B"/>
    <w:rsid w:val="00196049"/>
    <w:rsid w:val="001A1829"/>
    <w:rsid w:val="001A23DC"/>
    <w:rsid w:val="001B0506"/>
    <w:rsid w:val="001B1FA8"/>
    <w:rsid w:val="001B6415"/>
    <w:rsid w:val="001C03CC"/>
    <w:rsid w:val="001C66A8"/>
    <w:rsid w:val="001D3107"/>
    <w:rsid w:val="001D5B97"/>
    <w:rsid w:val="001E1E96"/>
    <w:rsid w:val="001F40EA"/>
    <w:rsid w:val="001F53CB"/>
    <w:rsid w:val="00204C8A"/>
    <w:rsid w:val="002123EA"/>
    <w:rsid w:val="002276D5"/>
    <w:rsid w:val="00232F3D"/>
    <w:rsid w:val="00237AE4"/>
    <w:rsid w:val="00245DB8"/>
    <w:rsid w:val="00254697"/>
    <w:rsid w:val="002551BC"/>
    <w:rsid w:val="002622FA"/>
    <w:rsid w:val="00266F94"/>
    <w:rsid w:val="00275D87"/>
    <w:rsid w:val="002814A0"/>
    <w:rsid w:val="002842F0"/>
    <w:rsid w:val="0029005C"/>
    <w:rsid w:val="002918D5"/>
    <w:rsid w:val="002B3432"/>
    <w:rsid w:val="002B4DF5"/>
    <w:rsid w:val="002B5D7F"/>
    <w:rsid w:val="002C6FCB"/>
    <w:rsid w:val="002D1888"/>
    <w:rsid w:val="002D1982"/>
    <w:rsid w:val="002D6C72"/>
    <w:rsid w:val="002E0FA5"/>
    <w:rsid w:val="002F3269"/>
    <w:rsid w:val="003109E9"/>
    <w:rsid w:val="00314633"/>
    <w:rsid w:val="003213AE"/>
    <w:rsid w:val="003368F0"/>
    <w:rsid w:val="00337D5A"/>
    <w:rsid w:val="003835FF"/>
    <w:rsid w:val="00397851"/>
    <w:rsid w:val="003A3193"/>
    <w:rsid w:val="003A5B3D"/>
    <w:rsid w:val="003B0926"/>
    <w:rsid w:val="003B7B33"/>
    <w:rsid w:val="003E383F"/>
    <w:rsid w:val="003E3E10"/>
    <w:rsid w:val="003F4379"/>
    <w:rsid w:val="003F5301"/>
    <w:rsid w:val="0040194F"/>
    <w:rsid w:val="00403A9D"/>
    <w:rsid w:val="00406888"/>
    <w:rsid w:val="00411C9B"/>
    <w:rsid w:val="00411D67"/>
    <w:rsid w:val="004215F0"/>
    <w:rsid w:val="00430585"/>
    <w:rsid w:val="0045251A"/>
    <w:rsid w:val="004564D1"/>
    <w:rsid w:val="00461C7D"/>
    <w:rsid w:val="004828E1"/>
    <w:rsid w:val="004A154E"/>
    <w:rsid w:val="004A510A"/>
    <w:rsid w:val="004B7896"/>
    <w:rsid w:val="004C08C3"/>
    <w:rsid w:val="004C11A6"/>
    <w:rsid w:val="004C4E51"/>
    <w:rsid w:val="004D1CDC"/>
    <w:rsid w:val="004D7AE3"/>
    <w:rsid w:val="004F0AE2"/>
    <w:rsid w:val="004F4972"/>
    <w:rsid w:val="00502297"/>
    <w:rsid w:val="005039E9"/>
    <w:rsid w:val="00513351"/>
    <w:rsid w:val="00527321"/>
    <w:rsid w:val="0053153B"/>
    <w:rsid w:val="005323BD"/>
    <w:rsid w:val="00535B94"/>
    <w:rsid w:val="00537366"/>
    <w:rsid w:val="0055007C"/>
    <w:rsid w:val="0055227E"/>
    <w:rsid w:val="00555E8D"/>
    <w:rsid w:val="00563097"/>
    <w:rsid w:val="00563FB3"/>
    <w:rsid w:val="00564F00"/>
    <w:rsid w:val="005668ED"/>
    <w:rsid w:val="0056713F"/>
    <w:rsid w:val="00571453"/>
    <w:rsid w:val="00574A40"/>
    <w:rsid w:val="00587FE2"/>
    <w:rsid w:val="0059599F"/>
    <w:rsid w:val="005E15C4"/>
    <w:rsid w:val="005F0C09"/>
    <w:rsid w:val="005F6FB1"/>
    <w:rsid w:val="005F73B2"/>
    <w:rsid w:val="005F7774"/>
    <w:rsid w:val="00611967"/>
    <w:rsid w:val="00615D28"/>
    <w:rsid w:val="00616C87"/>
    <w:rsid w:val="00630A44"/>
    <w:rsid w:val="006319D9"/>
    <w:rsid w:val="00651F76"/>
    <w:rsid w:val="00665A02"/>
    <w:rsid w:val="00665E52"/>
    <w:rsid w:val="00667D35"/>
    <w:rsid w:val="00670B52"/>
    <w:rsid w:val="00673AB2"/>
    <w:rsid w:val="006B4FEE"/>
    <w:rsid w:val="006B5532"/>
    <w:rsid w:val="006B5EA6"/>
    <w:rsid w:val="006D1712"/>
    <w:rsid w:val="006E185C"/>
    <w:rsid w:val="006F6A99"/>
    <w:rsid w:val="00700536"/>
    <w:rsid w:val="00704FE9"/>
    <w:rsid w:val="00705F3A"/>
    <w:rsid w:val="00716747"/>
    <w:rsid w:val="00725A32"/>
    <w:rsid w:val="00732ED6"/>
    <w:rsid w:val="00733FC1"/>
    <w:rsid w:val="007348F7"/>
    <w:rsid w:val="00750AE0"/>
    <w:rsid w:val="00772976"/>
    <w:rsid w:val="007738CB"/>
    <w:rsid w:val="00774983"/>
    <w:rsid w:val="00777943"/>
    <w:rsid w:val="007A3378"/>
    <w:rsid w:val="007A61D4"/>
    <w:rsid w:val="007B0149"/>
    <w:rsid w:val="007C3FE9"/>
    <w:rsid w:val="007C43EB"/>
    <w:rsid w:val="007D4F07"/>
    <w:rsid w:val="007E5482"/>
    <w:rsid w:val="007F1FEC"/>
    <w:rsid w:val="0080039E"/>
    <w:rsid w:val="00802034"/>
    <w:rsid w:val="00804C62"/>
    <w:rsid w:val="008079AB"/>
    <w:rsid w:val="00822DE6"/>
    <w:rsid w:val="008270EB"/>
    <w:rsid w:val="00827DC1"/>
    <w:rsid w:val="008321A1"/>
    <w:rsid w:val="00832B68"/>
    <w:rsid w:val="00833F3F"/>
    <w:rsid w:val="008361E8"/>
    <w:rsid w:val="008450A4"/>
    <w:rsid w:val="0084571B"/>
    <w:rsid w:val="00845DB7"/>
    <w:rsid w:val="0087260A"/>
    <w:rsid w:val="00874E76"/>
    <w:rsid w:val="00881498"/>
    <w:rsid w:val="008A0440"/>
    <w:rsid w:val="008A279C"/>
    <w:rsid w:val="008A2FF0"/>
    <w:rsid w:val="008C69BA"/>
    <w:rsid w:val="008D7977"/>
    <w:rsid w:val="008F373C"/>
    <w:rsid w:val="008F4B13"/>
    <w:rsid w:val="008F7945"/>
    <w:rsid w:val="00901954"/>
    <w:rsid w:val="0090554C"/>
    <w:rsid w:val="00923625"/>
    <w:rsid w:val="00930259"/>
    <w:rsid w:val="00931873"/>
    <w:rsid w:val="00934854"/>
    <w:rsid w:val="0093494C"/>
    <w:rsid w:val="00943340"/>
    <w:rsid w:val="009478C3"/>
    <w:rsid w:val="00962350"/>
    <w:rsid w:val="009639FD"/>
    <w:rsid w:val="0096591C"/>
    <w:rsid w:val="009673AF"/>
    <w:rsid w:val="00970026"/>
    <w:rsid w:val="009761FF"/>
    <w:rsid w:val="00977471"/>
    <w:rsid w:val="0098162B"/>
    <w:rsid w:val="00993E7D"/>
    <w:rsid w:val="009A0031"/>
    <w:rsid w:val="009B4C71"/>
    <w:rsid w:val="009D1B93"/>
    <w:rsid w:val="009D22C6"/>
    <w:rsid w:val="009E003C"/>
    <w:rsid w:val="009E0B88"/>
    <w:rsid w:val="009E2605"/>
    <w:rsid w:val="009E3291"/>
    <w:rsid w:val="009F2BF7"/>
    <w:rsid w:val="009F445B"/>
    <w:rsid w:val="009F6118"/>
    <w:rsid w:val="009F6362"/>
    <w:rsid w:val="009F6D00"/>
    <w:rsid w:val="00A1140C"/>
    <w:rsid w:val="00A12883"/>
    <w:rsid w:val="00A15894"/>
    <w:rsid w:val="00A15CA3"/>
    <w:rsid w:val="00A15F96"/>
    <w:rsid w:val="00A20E7D"/>
    <w:rsid w:val="00A44274"/>
    <w:rsid w:val="00A544EA"/>
    <w:rsid w:val="00A63E6E"/>
    <w:rsid w:val="00A678F4"/>
    <w:rsid w:val="00A7269F"/>
    <w:rsid w:val="00A7546B"/>
    <w:rsid w:val="00A76CA7"/>
    <w:rsid w:val="00A84298"/>
    <w:rsid w:val="00A92ED8"/>
    <w:rsid w:val="00AD0EB5"/>
    <w:rsid w:val="00AD4B73"/>
    <w:rsid w:val="00AF461D"/>
    <w:rsid w:val="00AF7DCD"/>
    <w:rsid w:val="00B03DB8"/>
    <w:rsid w:val="00B05B87"/>
    <w:rsid w:val="00B123EC"/>
    <w:rsid w:val="00B16B9D"/>
    <w:rsid w:val="00B434CB"/>
    <w:rsid w:val="00B473A1"/>
    <w:rsid w:val="00B6320C"/>
    <w:rsid w:val="00B80A80"/>
    <w:rsid w:val="00B82127"/>
    <w:rsid w:val="00B87645"/>
    <w:rsid w:val="00BA3783"/>
    <w:rsid w:val="00BA3885"/>
    <w:rsid w:val="00BB548D"/>
    <w:rsid w:val="00BF70A8"/>
    <w:rsid w:val="00BF7ECA"/>
    <w:rsid w:val="00C00390"/>
    <w:rsid w:val="00C00894"/>
    <w:rsid w:val="00C050AB"/>
    <w:rsid w:val="00C24F6E"/>
    <w:rsid w:val="00C31614"/>
    <w:rsid w:val="00C36A0D"/>
    <w:rsid w:val="00C57A8E"/>
    <w:rsid w:val="00C61B37"/>
    <w:rsid w:val="00C6225B"/>
    <w:rsid w:val="00C67B7F"/>
    <w:rsid w:val="00C7669A"/>
    <w:rsid w:val="00C85966"/>
    <w:rsid w:val="00C90105"/>
    <w:rsid w:val="00CA19D9"/>
    <w:rsid w:val="00CA5EFC"/>
    <w:rsid w:val="00CB02B9"/>
    <w:rsid w:val="00CB5544"/>
    <w:rsid w:val="00CB6F74"/>
    <w:rsid w:val="00CC2091"/>
    <w:rsid w:val="00CC22A2"/>
    <w:rsid w:val="00CC690E"/>
    <w:rsid w:val="00CD19F4"/>
    <w:rsid w:val="00CD1A7D"/>
    <w:rsid w:val="00CE1CCB"/>
    <w:rsid w:val="00CE26E6"/>
    <w:rsid w:val="00D05304"/>
    <w:rsid w:val="00D17DA8"/>
    <w:rsid w:val="00D2346B"/>
    <w:rsid w:val="00D2669A"/>
    <w:rsid w:val="00D37142"/>
    <w:rsid w:val="00D4457E"/>
    <w:rsid w:val="00D448A1"/>
    <w:rsid w:val="00D529CF"/>
    <w:rsid w:val="00D551F0"/>
    <w:rsid w:val="00D615C4"/>
    <w:rsid w:val="00D8123F"/>
    <w:rsid w:val="00D87AD7"/>
    <w:rsid w:val="00D955B4"/>
    <w:rsid w:val="00DA23C5"/>
    <w:rsid w:val="00DA3A98"/>
    <w:rsid w:val="00DA5354"/>
    <w:rsid w:val="00DC0608"/>
    <w:rsid w:val="00DD1207"/>
    <w:rsid w:val="00DD56CB"/>
    <w:rsid w:val="00DD6F4B"/>
    <w:rsid w:val="00DD70B1"/>
    <w:rsid w:val="00DE5CF3"/>
    <w:rsid w:val="00DF1F7E"/>
    <w:rsid w:val="00DF2F61"/>
    <w:rsid w:val="00E008E1"/>
    <w:rsid w:val="00E07433"/>
    <w:rsid w:val="00E07F47"/>
    <w:rsid w:val="00E14B95"/>
    <w:rsid w:val="00E216A4"/>
    <w:rsid w:val="00E2325E"/>
    <w:rsid w:val="00E27CAF"/>
    <w:rsid w:val="00E4051B"/>
    <w:rsid w:val="00E40C75"/>
    <w:rsid w:val="00E53C63"/>
    <w:rsid w:val="00E64EA9"/>
    <w:rsid w:val="00E82675"/>
    <w:rsid w:val="00E854A5"/>
    <w:rsid w:val="00E95BC9"/>
    <w:rsid w:val="00EA4346"/>
    <w:rsid w:val="00EA5969"/>
    <w:rsid w:val="00EA6E7C"/>
    <w:rsid w:val="00EB56D8"/>
    <w:rsid w:val="00EE4739"/>
    <w:rsid w:val="00EF0268"/>
    <w:rsid w:val="00EF11C5"/>
    <w:rsid w:val="00EF1C3E"/>
    <w:rsid w:val="00F0062A"/>
    <w:rsid w:val="00F03B35"/>
    <w:rsid w:val="00F07957"/>
    <w:rsid w:val="00F24678"/>
    <w:rsid w:val="00F45367"/>
    <w:rsid w:val="00F55BA2"/>
    <w:rsid w:val="00F603A8"/>
    <w:rsid w:val="00F67140"/>
    <w:rsid w:val="00F77A20"/>
    <w:rsid w:val="00F80A0B"/>
    <w:rsid w:val="00F819DC"/>
    <w:rsid w:val="00F9451A"/>
    <w:rsid w:val="00F94656"/>
    <w:rsid w:val="00F9504C"/>
    <w:rsid w:val="00F9619B"/>
    <w:rsid w:val="00FA3740"/>
    <w:rsid w:val="00FA3C6F"/>
    <w:rsid w:val="00FB2B8A"/>
    <w:rsid w:val="00FC29BB"/>
    <w:rsid w:val="00FD086F"/>
    <w:rsid w:val="00FD2562"/>
    <w:rsid w:val="00FD2FAF"/>
    <w:rsid w:val="01CC711A"/>
    <w:rsid w:val="01EA3FD0"/>
    <w:rsid w:val="01FC2EC5"/>
    <w:rsid w:val="02B8F1CC"/>
    <w:rsid w:val="02D69B5C"/>
    <w:rsid w:val="0388BC8D"/>
    <w:rsid w:val="04090D8A"/>
    <w:rsid w:val="06343095"/>
    <w:rsid w:val="064FBAFE"/>
    <w:rsid w:val="0902BB50"/>
    <w:rsid w:val="0AC3F173"/>
    <w:rsid w:val="0B28F809"/>
    <w:rsid w:val="0B669093"/>
    <w:rsid w:val="0C3DE388"/>
    <w:rsid w:val="0C5FC1D4"/>
    <w:rsid w:val="0D5CBA31"/>
    <w:rsid w:val="0E32A45F"/>
    <w:rsid w:val="0EAB9F67"/>
    <w:rsid w:val="10C8EC04"/>
    <w:rsid w:val="11E34029"/>
    <w:rsid w:val="12CF0358"/>
    <w:rsid w:val="1377B242"/>
    <w:rsid w:val="13C4B6A3"/>
    <w:rsid w:val="153360D8"/>
    <w:rsid w:val="1AA1A011"/>
    <w:rsid w:val="1B03C253"/>
    <w:rsid w:val="1B99F73C"/>
    <w:rsid w:val="1F2A9C27"/>
    <w:rsid w:val="205D52E6"/>
    <w:rsid w:val="20937CB6"/>
    <w:rsid w:val="2624B56A"/>
    <w:rsid w:val="27A6C5F6"/>
    <w:rsid w:val="27D4B8C8"/>
    <w:rsid w:val="28AA56CB"/>
    <w:rsid w:val="2AE1098E"/>
    <w:rsid w:val="2B458A2E"/>
    <w:rsid w:val="2C78B985"/>
    <w:rsid w:val="2F279794"/>
    <w:rsid w:val="2F6EE979"/>
    <w:rsid w:val="316C2981"/>
    <w:rsid w:val="32F16494"/>
    <w:rsid w:val="3472440A"/>
    <w:rsid w:val="3591CBA1"/>
    <w:rsid w:val="3753709D"/>
    <w:rsid w:val="379B4DF4"/>
    <w:rsid w:val="37DB6B05"/>
    <w:rsid w:val="381F8016"/>
    <w:rsid w:val="388AF9AA"/>
    <w:rsid w:val="39E5DFA2"/>
    <w:rsid w:val="39EFC0BE"/>
    <w:rsid w:val="3BE8E4ED"/>
    <w:rsid w:val="3CBD7DAB"/>
    <w:rsid w:val="3CC06951"/>
    <w:rsid w:val="3D84B54E"/>
    <w:rsid w:val="3E408323"/>
    <w:rsid w:val="3E917940"/>
    <w:rsid w:val="3F6EA6E3"/>
    <w:rsid w:val="4035AA38"/>
    <w:rsid w:val="403B1831"/>
    <w:rsid w:val="4164769E"/>
    <w:rsid w:val="48220FE4"/>
    <w:rsid w:val="48345F97"/>
    <w:rsid w:val="49954CB6"/>
    <w:rsid w:val="49EC291F"/>
    <w:rsid w:val="4A074E1D"/>
    <w:rsid w:val="4B311D17"/>
    <w:rsid w:val="4F24D59B"/>
    <w:rsid w:val="51A05E9B"/>
    <w:rsid w:val="5293FBB3"/>
    <w:rsid w:val="52EF6741"/>
    <w:rsid w:val="5450A410"/>
    <w:rsid w:val="573092C5"/>
    <w:rsid w:val="5823AA73"/>
    <w:rsid w:val="5AEE64B9"/>
    <w:rsid w:val="5DBDABD8"/>
    <w:rsid w:val="602140AF"/>
    <w:rsid w:val="6502C682"/>
    <w:rsid w:val="6684D57F"/>
    <w:rsid w:val="68552DE8"/>
    <w:rsid w:val="6F408D9D"/>
    <w:rsid w:val="6FD94634"/>
    <w:rsid w:val="72782E5F"/>
    <w:rsid w:val="72D919CF"/>
    <w:rsid w:val="7474EA30"/>
    <w:rsid w:val="7547C05B"/>
    <w:rsid w:val="77B4B96A"/>
    <w:rsid w:val="781E4C92"/>
    <w:rsid w:val="79F11CDF"/>
    <w:rsid w:val="7FE5E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F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Pr>
      <w:sz w:val="24"/>
      <w:szCs w:val="24"/>
      <w:lang w:val="en-GB"/>
    </w:rPr>
  </w:style>
  <w:style w:type="paragraph" w:styleId="Virsraksts1">
    <w:name w:val="heading 1"/>
    <w:basedOn w:val="Parasts"/>
    <w:next w:val="Parasts"/>
    <w:qFormat/>
    <w:rsid w:val="008C69BA"/>
    <w:pPr>
      <w:keepNext/>
      <w:jc w:val="center"/>
      <w:outlineLvl w:val="0"/>
    </w:pPr>
    <w:rPr>
      <w:b/>
      <w:bCs/>
      <w:sz w:val="28"/>
      <w:lang w:val="lv-LV"/>
    </w:rPr>
  </w:style>
  <w:style w:type="paragraph" w:styleId="Virsraksts3">
    <w:name w:val="heading 3"/>
    <w:basedOn w:val="Parasts"/>
    <w:next w:val="Parasts"/>
    <w:link w:val="Virsraksts3Rakstz"/>
    <w:semiHidden/>
    <w:unhideWhenUsed/>
    <w:qFormat/>
    <w:rsid w:val="008A279C"/>
    <w:pPr>
      <w:keepNext/>
      <w:spacing w:before="240" w:after="60"/>
      <w:outlineLvl w:val="2"/>
    </w:pPr>
    <w:rPr>
      <w:rFonts w:ascii="Cambria" w:hAnsi="Cambria"/>
      <w:b/>
      <w:bCs/>
      <w:sz w:val="26"/>
      <w:szCs w:val="26"/>
    </w:rPr>
  </w:style>
  <w:style w:type="paragraph" w:styleId="Virsraksts5">
    <w:name w:val="heading 5"/>
    <w:basedOn w:val="Parasts"/>
    <w:next w:val="Parasts"/>
    <w:link w:val="Virsraksts5Rakstz"/>
    <w:semiHidden/>
    <w:unhideWhenUsed/>
    <w:qFormat/>
    <w:rsid w:val="00C7669A"/>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qFormat/>
    <w:pPr>
      <w:jc w:val="center"/>
    </w:pPr>
    <w:rPr>
      <w:sz w:val="32"/>
      <w:lang w:val="lv-LV"/>
    </w:rPr>
  </w:style>
  <w:style w:type="table" w:styleId="Reatabula">
    <w:name w:val="Table Grid"/>
    <w:basedOn w:val="Parastatabula"/>
    <w:rsid w:val="004C1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jene">
    <w:name w:val="footer"/>
    <w:basedOn w:val="Parasts"/>
    <w:rsid w:val="00406888"/>
    <w:pPr>
      <w:tabs>
        <w:tab w:val="center" w:pos="4153"/>
        <w:tab w:val="right" w:pos="8306"/>
      </w:tabs>
    </w:pPr>
  </w:style>
  <w:style w:type="character" w:styleId="Lappusesnumurs">
    <w:name w:val="page number"/>
    <w:basedOn w:val="Noklusjumarindkopasfonts"/>
    <w:rsid w:val="00406888"/>
  </w:style>
  <w:style w:type="character" w:customStyle="1" w:styleId="Virsraksts3Rakstz">
    <w:name w:val="Virsraksts 3 Rakstz."/>
    <w:link w:val="Virsraksts3"/>
    <w:semiHidden/>
    <w:rsid w:val="008A279C"/>
    <w:rPr>
      <w:rFonts w:ascii="Cambria" w:eastAsia="Times New Roman" w:hAnsi="Cambria" w:cs="Times New Roman"/>
      <w:b/>
      <w:bCs/>
      <w:sz w:val="26"/>
      <w:szCs w:val="26"/>
      <w:lang w:val="en-GB" w:eastAsia="en-US"/>
    </w:rPr>
  </w:style>
  <w:style w:type="paragraph" w:styleId="Paraststmeklis">
    <w:name w:val="Normal (Web)"/>
    <w:basedOn w:val="Parasts"/>
    <w:uiPriority w:val="99"/>
    <w:unhideWhenUsed/>
    <w:rsid w:val="008A279C"/>
    <w:pPr>
      <w:spacing w:before="100" w:beforeAutospacing="1" w:after="100" w:afterAutospacing="1"/>
    </w:pPr>
    <w:rPr>
      <w:lang w:val="lv-LV" w:eastAsia="lv-LV"/>
    </w:rPr>
  </w:style>
  <w:style w:type="paragraph" w:styleId="Balonteksts">
    <w:name w:val="Balloon Text"/>
    <w:basedOn w:val="Parasts"/>
    <w:link w:val="BalontekstsRakstz"/>
    <w:rsid w:val="0087260A"/>
    <w:rPr>
      <w:rFonts w:ascii="Segoe UI" w:hAnsi="Segoe UI" w:cs="Segoe UI"/>
      <w:sz w:val="18"/>
      <w:szCs w:val="18"/>
    </w:rPr>
  </w:style>
  <w:style w:type="character" w:customStyle="1" w:styleId="BalontekstsRakstz">
    <w:name w:val="Balonteksts Rakstz."/>
    <w:link w:val="Balonteksts"/>
    <w:rsid w:val="0087260A"/>
    <w:rPr>
      <w:rFonts w:ascii="Segoe UI" w:hAnsi="Segoe UI" w:cs="Segoe UI"/>
      <w:sz w:val="18"/>
      <w:szCs w:val="18"/>
      <w:lang w:val="en-GB" w:eastAsia="en-US"/>
    </w:rPr>
  </w:style>
  <w:style w:type="paragraph" w:styleId="Sarakstarindkopa">
    <w:name w:val="List Paragraph"/>
    <w:basedOn w:val="Parasts"/>
    <w:uiPriority w:val="34"/>
    <w:qFormat/>
    <w:rsid w:val="00B16B9D"/>
    <w:pPr>
      <w:ind w:left="720"/>
      <w:contextualSpacing/>
    </w:pPr>
  </w:style>
  <w:style w:type="paragraph" w:styleId="Galvene">
    <w:name w:val="header"/>
    <w:basedOn w:val="Parasts"/>
    <w:link w:val="GalveneRakstz"/>
    <w:rsid w:val="00DD70B1"/>
    <w:pPr>
      <w:tabs>
        <w:tab w:val="center" w:pos="4153"/>
        <w:tab w:val="right" w:pos="8306"/>
      </w:tabs>
    </w:pPr>
  </w:style>
  <w:style w:type="character" w:customStyle="1" w:styleId="GalveneRakstz">
    <w:name w:val="Galvene Rakstz."/>
    <w:link w:val="Galvene"/>
    <w:rsid w:val="00DD70B1"/>
    <w:rPr>
      <w:sz w:val="24"/>
      <w:szCs w:val="24"/>
      <w:lang w:val="en-GB" w:eastAsia="en-US"/>
    </w:rPr>
  </w:style>
  <w:style w:type="character" w:styleId="Komentraatsauce">
    <w:name w:val="annotation reference"/>
    <w:semiHidden/>
    <w:unhideWhenUsed/>
    <w:rsid w:val="00254697"/>
    <w:rPr>
      <w:sz w:val="16"/>
      <w:szCs w:val="16"/>
    </w:rPr>
  </w:style>
  <w:style w:type="paragraph" w:styleId="Komentrateksts">
    <w:name w:val="annotation text"/>
    <w:basedOn w:val="Parasts"/>
    <w:link w:val="KomentratekstsRakstz"/>
    <w:semiHidden/>
    <w:unhideWhenUsed/>
    <w:rsid w:val="00254697"/>
    <w:rPr>
      <w:sz w:val="20"/>
      <w:szCs w:val="20"/>
    </w:rPr>
  </w:style>
  <w:style w:type="character" w:customStyle="1" w:styleId="KomentratekstsRakstz">
    <w:name w:val="Komentāra teksts Rakstz."/>
    <w:link w:val="Komentrateksts"/>
    <w:semiHidden/>
    <w:rsid w:val="00254697"/>
    <w:rPr>
      <w:lang w:val="en-GB" w:eastAsia="en-US"/>
    </w:rPr>
  </w:style>
  <w:style w:type="paragraph" w:styleId="Komentratma">
    <w:name w:val="annotation subject"/>
    <w:basedOn w:val="Komentrateksts"/>
    <w:next w:val="Komentrateksts"/>
    <w:link w:val="KomentratmaRakstz"/>
    <w:semiHidden/>
    <w:unhideWhenUsed/>
    <w:rsid w:val="00254697"/>
    <w:rPr>
      <w:b/>
      <w:bCs/>
    </w:rPr>
  </w:style>
  <w:style w:type="character" w:customStyle="1" w:styleId="KomentratmaRakstz">
    <w:name w:val="Komentāra tēma Rakstz."/>
    <w:link w:val="Komentratma"/>
    <w:semiHidden/>
    <w:rsid w:val="00254697"/>
    <w:rPr>
      <w:b/>
      <w:bCs/>
      <w:lang w:val="en-GB" w:eastAsia="en-US"/>
    </w:rPr>
  </w:style>
  <w:style w:type="character" w:styleId="Hipersaite">
    <w:name w:val="Hyperlink"/>
    <w:uiPriority w:val="99"/>
    <w:unhideWhenUsed/>
    <w:rsid w:val="00F55BA2"/>
    <w:rPr>
      <w:color w:val="0000FF"/>
      <w:u w:val="single"/>
    </w:rPr>
  </w:style>
  <w:style w:type="paragraph" w:customStyle="1" w:styleId="raksts">
    <w:name w:val="raksts"/>
    <w:basedOn w:val="Parasts"/>
    <w:rsid w:val="009F6118"/>
    <w:pPr>
      <w:widowControl w:val="0"/>
      <w:autoSpaceDE w:val="0"/>
      <w:autoSpaceDN w:val="0"/>
      <w:adjustRightInd w:val="0"/>
    </w:pPr>
    <w:rPr>
      <w:rFonts w:ascii="Arial" w:hAnsi="Arial" w:cs="Arial"/>
      <w:lang w:val="en-US"/>
    </w:rPr>
  </w:style>
  <w:style w:type="character" w:customStyle="1" w:styleId="Virsraksts5Rakstz">
    <w:name w:val="Virsraksts 5 Rakstz."/>
    <w:link w:val="Virsraksts5"/>
    <w:semiHidden/>
    <w:rsid w:val="00C7669A"/>
    <w:rPr>
      <w:rFonts w:ascii="Calibri" w:eastAsia="Times New Roman" w:hAnsi="Calibri" w:cs="Times New Roman"/>
      <w:b/>
      <w:bCs/>
      <w:i/>
      <w:iCs/>
      <w:sz w:val="26"/>
      <w:szCs w:val="26"/>
      <w:lang w:val="en-GB" w:eastAsia="en-US"/>
    </w:rPr>
  </w:style>
  <w:style w:type="character" w:customStyle="1" w:styleId="normaltextrun">
    <w:name w:val="normaltextrun"/>
    <w:basedOn w:val="Noklusjumarindkopasfonts"/>
    <w:rsid w:val="00D529CF"/>
  </w:style>
  <w:style w:type="character" w:customStyle="1" w:styleId="spellingerror">
    <w:name w:val="spellingerror"/>
    <w:basedOn w:val="Noklusjumarindkopasfonts"/>
    <w:rsid w:val="00D529CF"/>
  </w:style>
  <w:style w:type="character" w:customStyle="1" w:styleId="eop">
    <w:name w:val="eop"/>
    <w:basedOn w:val="Noklusjumarindkopasfonts"/>
    <w:rsid w:val="00D52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Pr>
      <w:sz w:val="24"/>
      <w:szCs w:val="24"/>
      <w:lang w:val="en-GB"/>
    </w:rPr>
  </w:style>
  <w:style w:type="paragraph" w:styleId="Virsraksts1">
    <w:name w:val="heading 1"/>
    <w:basedOn w:val="Parasts"/>
    <w:next w:val="Parasts"/>
    <w:qFormat/>
    <w:rsid w:val="008C69BA"/>
    <w:pPr>
      <w:keepNext/>
      <w:jc w:val="center"/>
      <w:outlineLvl w:val="0"/>
    </w:pPr>
    <w:rPr>
      <w:b/>
      <w:bCs/>
      <w:sz w:val="28"/>
      <w:lang w:val="lv-LV"/>
    </w:rPr>
  </w:style>
  <w:style w:type="paragraph" w:styleId="Virsraksts3">
    <w:name w:val="heading 3"/>
    <w:basedOn w:val="Parasts"/>
    <w:next w:val="Parasts"/>
    <w:link w:val="Virsraksts3Rakstz"/>
    <w:semiHidden/>
    <w:unhideWhenUsed/>
    <w:qFormat/>
    <w:rsid w:val="008A279C"/>
    <w:pPr>
      <w:keepNext/>
      <w:spacing w:before="240" w:after="60"/>
      <w:outlineLvl w:val="2"/>
    </w:pPr>
    <w:rPr>
      <w:rFonts w:ascii="Cambria" w:hAnsi="Cambria"/>
      <w:b/>
      <w:bCs/>
      <w:sz w:val="26"/>
      <w:szCs w:val="26"/>
    </w:rPr>
  </w:style>
  <w:style w:type="paragraph" w:styleId="Virsraksts5">
    <w:name w:val="heading 5"/>
    <w:basedOn w:val="Parasts"/>
    <w:next w:val="Parasts"/>
    <w:link w:val="Virsraksts5Rakstz"/>
    <w:semiHidden/>
    <w:unhideWhenUsed/>
    <w:qFormat/>
    <w:rsid w:val="00C7669A"/>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qFormat/>
    <w:pPr>
      <w:jc w:val="center"/>
    </w:pPr>
    <w:rPr>
      <w:sz w:val="32"/>
      <w:lang w:val="lv-LV"/>
    </w:rPr>
  </w:style>
  <w:style w:type="table" w:styleId="Reatabula">
    <w:name w:val="Table Grid"/>
    <w:basedOn w:val="Parastatabula"/>
    <w:rsid w:val="004C1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jene">
    <w:name w:val="footer"/>
    <w:basedOn w:val="Parasts"/>
    <w:rsid w:val="00406888"/>
    <w:pPr>
      <w:tabs>
        <w:tab w:val="center" w:pos="4153"/>
        <w:tab w:val="right" w:pos="8306"/>
      </w:tabs>
    </w:pPr>
  </w:style>
  <w:style w:type="character" w:styleId="Lappusesnumurs">
    <w:name w:val="page number"/>
    <w:basedOn w:val="Noklusjumarindkopasfonts"/>
    <w:rsid w:val="00406888"/>
  </w:style>
  <w:style w:type="character" w:customStyle="1" w:styleId="Virsraksts3Rakstz">
    <w:name w:val="Virsraksts 3 Rakstz."/>
    <w:link w:val="Virsraksts3"/>
    <w:semiHidden/>
    <w:rsid w:val="008A279C"/>
    <w:rPr>
      <w:rFonts w:ascii="Cambria" w:eastAsia="Times New Roman" w:hAnsi="Cambria" w:cs="Times New Roman"/>
      <w:b/>
      <w:bCs/>
      <w:sz w:val="26"/>
      <w:szCs w:val="26"/>
      <w:lang w:val="en-GB" w:eastAsia="en-US"/>
    </w:rPr>
  </w:style>
  <w:style w:type="paragraph" w:styleId="Paraststmeklis">
    <w:name w:val="Normal (Web)"/>
    <w:basedOn w:val="Parasts"/>
    <w:uiPriority w:val="99"/>
    <w:unhideWhenUsed/>
    <w:rsid w:val="008A279C"/>
    <w:pPr>
      <w:spacing w:before="100" w:beforeAutospacing="1" w:after="100" w:afterAutospacing="1"/>
    </w:pPr>
    <w:rPr>
      <w:lang w:val="lv-LV" w:eastAsia="lv-LV"/>
    </w:rPr>
  </w:style>
  <w:style w:type="paragraph" w:styleId="Balonteksts">
    <w:name w:val="Balloon Text"/>
    <w:basedOn w:val="Parasts"/>
    <w:link w:val="BalontekstsRakstz"/>
    <w:rsid w:val="0087260A"/>
    <w:rPr>
      <w:rFonts w:ascii="Segoe UI" w:hAnsi="Segoe UI" w:cs="Segoe UI"/>
      <w:sz w:val="18"/>
      <w:szCs w:val="18"/>
    </w:rPr>
  </w:style>
  <w:style w:type="character" w:customStyle="1" w:styleId="BalontekstsRakstz">
    <w:name w:val="Balonteksts Rakstz."/>
    <w:link w:val="Balonteksts"/>
    <w:rsid w:val="0087260A"/>
    <w:rPr>
      <w:rFonts w:ascii="Segoe UI" w:hAnsi="Segoe UI" w:cs="Segoe UI"/>
      <w:sz w:val="18"/>
      <w:szCs w:val="18"/>
      <w:lang w:val="en-GB" w:eastAsia="en-US"/>
    </w:rPr>
  </w:style>
  <w:style w:type="paragraph" w:styleId="Sarakstarindkopa">
    <w:name w:val="List Paragraph"/>
    <w:basedOn w:val="Parasts"/>
    <w:uiPriority w:val="34"/>
    <w:qFormat/>
    <w:rsid w:val="00B16B9D"/>
    <w:pPr>
      <w:ind w:left="720"/>
      <w:contextualSpacing/>
    </w:pPr>
  </w:style>
  <w:style w:type="paragraph" w:styleId="Galvene">
    <w:name w:val="header"/>
    <w:basedOn w:val="Parasts"/>
    <w:link w:val="GalveneRakstz"/>
    <w:rsid w:val="00DD70B1"/>
    <w:pPr>
      <w:tabs>
        <w:tab w:val="center" w:pos="4153"/>
        <w:tab w:val="right" w:pos="8306"/>
      </w:tabs>
    </w:pPr>
  </w:style>
  <w:style w:type="character" w:customStyle="1" w:styleId="GalveneRakstz">
    <w:name w:val="Galvene Rakstz."/>
    <w:link w:val="Galvene"/>
    <w:rsid w:val="00DD70B1"/>
    <w:rPr>
      <w:sz w:val="24"/>
      <w:szCs w:val="24"/>
      <w:lang w:val="en-GB" w:eastAsia="en-US"/>
    </w:rPr>
  </w:style>
  <w:style w:type="character" w:styleId="Komentraatsauce">
    <w:name w:val="annotation reference"/>
    <w:semiHidden/>
    <w:unhideWhenUsed/>
    <w:rsid w:val="00254697"/>
    <w:rPr>
      <w:sz w:val="16"/>
      <w:szCs w:val="16"/>
    </w:rPr>
  </w:style>
  <w:style w:type="paragraph" w:styleId="Komentrateksts">
    <w:name w:val="annotation text"/>
    <w:basedOn w:val="Parasts"/>
    <w:link w:val="KomentratekstsRakstz"/>
    <w:semiHidden/>
    <w:unhideWhenUsed/>
    <w:rsid w:val="00254697"/>
    <w:rPr>
      <w:sz w:val="20"/>
      <w:szCs w:val="20"/>
    </w:rPr>
  </w:style>
  <w:style w:type="character" w:customStyle="1" w:styleId="KomentratekstsRakstz">
    <w:name w:val="Komentāra teksts Rakstz."/>
    <w:link w:val="Komentrateksts"/>
    <w:semiHidden/>
    <w:rsid w:val="00254697"/>
    <w:rPr>
      <w:lang w:val="en-GB" w:eastAsia="en-US"/>
    </w:rPr>
  </w:style>
  <w:style w:type="paragraph" w:styleId="Komentratma">
    <w:name w:val="annotation subject"/>
    <w:basedOn w:val="Komentrateksts"/>
    <w:next w:val="Komentrateksts"/>
    <w:link w:val="KomentratmaRakstz"/>
    <w:semiHidden/>
    <w:unhideWhenUsed/>
    <w:rsid w:val="00254697"/>
    <w:rPr>
      <w:b/>
      <w:bCs/>
    </w:rPr>
  </w:style>
  <w:style w:type="character" w:customStyle="1" w:styleId="KomentratmaRakstz">
    <w:name w:val="Komentāra tēma Rakstz."/>
    <w:link w:val="Komentratma"/>
    <w:semiHidden/>
    <w:rsid w:val="00254697"/>
    <w:rPr>
      <w:b/>
      <w:bCs/>
      <w:lang w:val="en-GB" w:eastAsia="en-US"/>
    </w:rPr>
  </w:style>
  <w:style w:type="character" w:styleId="Hipersaite">
    <w:name w:val="Hyperlink"/>
    <w:uiPriority w:val="99"/>
    <w:unhideWhenUsed/>
    <w:rsid w:val="00F55BA2"/>
    <w:rPr>
      <w:color w:val="0000FF"/>
      <w:u w:val="single"/>
    </w:rPr>
  </w:style>
  <w:style w:type="paragraph" w:customStyle="1" w:styleId="raksts">
    <w:name w:val="raksts"/>
    <w:basedOn w:val="Parasts"/>
    <w:rsid w:val="009F6118"/>
    <w:pPr>
      <w:widowControl w:val="0"/>
      <w:autoSpaceDE w:val="0"/>
      <w:autoSpaceDN w:val="0"/>
      <w:adjustRightInd w:val="0"/>
    </w:pPr>
    <w:rPr>
      <w:rFonts w:ascii="Arial" w:hAnsi="Arial" w:cs="Arial"/>
      <w:lang w:val="en-US"/>
    </w:rPr>
  </w:style>
  <w:style w:type="character" w:customStyle="1" w:styleId="Virsraksts5Rakstz">
    <w:name w:val="Virsraksts 5 Rakstz."/>
    <w:link w:val="Virsraksts5"/>
    <w:semiHidden/>
    <w:rsid w:val="00C7669A"/>
    <w:rPr>
      <w:rFonts w:ascii="Calibri" w:eastAsia="Times New Roman" w:hAnsi="Calibri" w:cs="Times New Roman"/>
      <w:b/>
      <w:bCs/>
      <w:i/>
      <w:iCs/>
      <w:sz w:val="26"/>
      <w:szCs w:val="26"/>
      <w:lang w:val="en-GB" w:eastAsia="en-US"/>
    </w:rPr>
  </w:style>
  <w:style w:type="character" w:customStyle="1" w:styleId="normaltextrun">
    <w:name w:val="normaltextrun"/>
    <w:basedOn w:val="Noklusjumarindkopasfonts"/>
    <w:rsid w:val="00D529CF"/>
  </w:style>
  <w:style w:type="character" w:customStyle="1" w:styleId="spellingerror">
    <w:name w:val="spellingerror"/>
    <w:basedOn w:val="Noklusjumarindkopasfonts"/>
    <w:rsid w:val="00D529CF"/>
  </w:style>
  <w:style w:type="character" w:customStyle="1" w:styleId="eop">
    <w:name w:val="eop"/>
    <w:basedOn w:val="Noklusjumarindkopasfonts"/>
    <w:rsid w:val="00D5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09514">
      <w:bodyDiv w:val="1"/>
      <w:marLeft w:val="0"/>
      <w:marRight w:val="0"/>
      <w:marTop w:val="0"/>
      <w:marBottom w:val="0"/>
      <w:divBdr>
        <w:top w:val="none" w:sz="0" w:space="0" w:color="auto"/>
        <w:left w:val="none" w:sz="0" w:space="0" w:color="auto"/>
        <w:bottom w:val="none" w:sz="0" w:space="0" w:color="auto"/>
        <w:right w:val="none" w:sz="0" w:space="0" w:color="auto"/>
      </w:divBdr>
    </w:div>
    <w:div w:id="94365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angazu.vidusskola@ropazi.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angazuvsk.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7919f18-0f33-4202-9542-5116fa9446fc">
      <UserInfo>
        <DisplayName/>
        <AccountId xsi:nil="true"/>
        <AccountType/>
      </UserInfo>
    </SharedWithUsers>
    <TaxCatchAll xmlns="17919f18-0f33-4202-9542-5116fa9446fc" xsi:nil="true"/>
    <lcf76f155ced4ddcb4097134ff3c332f xmlns="e29b08ca-419b-4582-aeb3-05861d7144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D18B375E7981C4F97565D3F604C35B5" ma:contentTypeVersion="13" ma:contentTypeDescription="Izveidot jaunu dokumentu." ma:contentTypeScope="" ma:versionID="f1f3cc297a667f8a31749668bbe2d459">
  <xsd:schema xmlns:xsd="http://www.w3.org/2001/XMLSchema" xmlns:xs="http://www.w3.org/2001/XMLSchema" xmlns:p="http://schemas.microsoft.com/office/2006/metadata/properties" xmlns:ns2="e29b08ca-419b-4582-aeb3-05861d7144f9" xmlns:ns3="17919f18-0f33-4202-9542-5116fa9446fc" targetNamespace="http://schemas.microsoft.com/office/2006/metadata/properties" ma:root="true" ma:fieldsID="b53d97581951157cea4618de2b68b319" ns2:_="" ns3:_="">
    <xsd:import namespace="e29b08ca-419b-4582-aeb3-05861d7144f9"/>
    <xsd:import namespace="17919f18-0f33-4202-9542-5116fa9446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08ca-419b-4582-aeb3-05861d714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5a1d96c9-8da7-42ee-a3f1-5e3edf982d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919f18-0f33-4202-9542-5116fa9446f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8" nillable="true" ma:displayName="Taxonomy Catch All Column" ma:hidden="true" ma:list="{ccbafc5c-185e-453a-8128-c165ddf31f74}" ma:internalName="TaxCatchAll" ma:showField="CatchAllData" ma:web="17919f18-0f33-4202-9542-5116fa9446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11D63-04C3-43D4-97C4-7EB6CC4A6EAE}">
  <ds:schemaRefs>
    <ds:schemaRef ds:uri="http://schemas.microsoft.com/office/2006/metadata/properties"/>
    <ds:schemaRef ds:uri="http://schemas.microsoft.com/office/infopath/2007/PartnerControls"/>
    <ds:schemaRef ds:uri="17919f18-0f33-4202-9542-5116fa9446fc"/>
    <ds:schemaRef ds:uri="e29b08ca-419b-4582-aeb3-05861d7144f9"/>
  </ds:schemaRefs>
</ds:datastoreItem>
</file>

<file path=customXml/itemProps2.xml><?xml version="1.0" encoding="utf-8"?>
<ds:datastoreItem xmlns:ds="http://schemas.openxmlformats.org/officeDocument/2006/customXml" ds:itemID="{B4524E50-34EF-42BD-95E9-22BF8F86C020}">
  <ds:schemaRefs>
    <ds:schemaRef ds:uri="http://schemas.microsoft.com/sharepoint/v3/contenttype/forms"/>
  </ds:schemaRefs>
</ds:datastoreItem>
</file>

<file path=customXml/itemProps3.xml><?xml version="1.0" encoding="utf-8"?>
<ds:datastoreItem xmlns:ds="http://schemas.openxmlformats.org/officeDocument/2006/customXml" ds:itemID="{69215927-B6F9-4F82-8027-7161AFBE0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08ca-419b-4582-aeb3-05861d7144f9"/>
    <ds:schemaRef ds:uri="17919f18-0f33-4202-9542-5116fa944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EDEB1-74E9-4B5C-8B23-58E123E3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12218</Words>
  <Characters>6965</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VP</Company>
  <LinksUpToDate>false</LinksUpToDate>
  <CharactersWithSpaces>19145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Vangažu vidusskola</dc:creator>
  <cp:lastModifiedBy>Veronika</cp:lastModifiedBy>
  <cp:revision>2</cp:revision>
  <cp:lastPrinted>2022-01-24T12:46:00Z</cp:lastPrinted>
  <dcterms:created xsi:type="dcterms:W3CDTF">2023-09-22T11:33:00Z</dcterms:created>
  <dcterms:modified xsi:type="dcterms:W3CDTF">2023-09-22T11:33:00Z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0x010100ED18B375E7981C4F97565D3F604C35B5</vt:lpwstr>
  </property>
  <property fmtid="{D5CDD505-2E9C-101B-9397-08002B2CF9AE}" pid="3" name="Order">
    <vt:r8>251200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